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4" w:beforeLines="75" w:after="234" w:afterLines="75" w:line="240" w:lineRule="auto"/>
        <w:jc w:val="left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/>
        </w:rPr>
        <w:t>附件1</w:t>
      </w:r>
    </w:p>
    <w:p>
      <w:pPr>
        <w:pStyle w:val="7"/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丽江市文化和科技融合</w:t>
      </w:r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重点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企业评选活动参考指标</w:t>
      </w:r>
    </w:p>
    <w:tbl>
      <w:tblPr>
        <w:tblStyle w:val="5"/>
        <w:tblW w:w="14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7005"/>
        <w:gridCol w:w="2355"/>
        <w:gridCol w:w="3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tblHeader/>
          <w:jc w:val="center"/>
        </w:trPr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  <w:t>一级指标</w:t>
            </w:r>
          </w:p>
        </w:tc>
        <w:tc>
          <w:tcPr>
            <w:tcW w:w="7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  <w:t>二级指标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认定方法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认定细则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9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社会效益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（5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7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企业在从事开发生产中，申请并通过知识产权认证情况，针对文化IP形成有系列、成批次的产品优先加分。（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0分）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定性定量综合分析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由评审专家组根据各企业上报材料，综合评判给分。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9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企业从业人员规模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。（1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定量分析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由评审专家组根据各企业上报材料，综合评判给分。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9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企业所获得的荣誉或参与的文化交流活动。（15分）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定性定量综合分析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由评审专家组根据各企业上报材料，综合评判给分。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9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经济效益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7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年经营业绩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。（20分）</w:t>
            </w:r>
          </w:p>
        </w:tc>
        <w:tc>
          <w:tcPr>
            <w:tcW w:w="23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定量分析</w:t>
            </w:r>
          </w:p>
        </w:tc>
        <w:tc>
          <w:tcPr>
            <w:tcW w:w="31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由评审专家组根据各企业上报财务数据及申报材料，综合评判给分。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9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7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产品开发规模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。（15分）</w:t>
            </w:r>
          </w:p>
        </w:tc>
        <w:tc>
          <w:tcPr>
            <w:tcW w:w="23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1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9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7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企业202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  <w:t>文创研发投入占销售收入的比重情况。（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  <w:t>分）</w:t>
            </w:r>
          </w:p>
        </w:tc>
        <w:tc>
          <w:tcPr>
            <w:tcW w:w="23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1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 w:ascii="Times New Roman" w:hAnsi="Times New Roman" w:cs="Times New Roman"/>
          <w:sz w:val="16"/>
          <w:szCs w:val="16"/>
          <w:lang w:val="e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/>
        </w:rPr>
        <w:t>附件2</w:t>
      </w:r>
    </w:p>
    <w:p>
      <w:pPr>
        <w:pStyle w:val="7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5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丽江市文化和科技融合</w:t>
      </w:r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重点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企业</w:t>
      </w:r>
    </w:p>
    <w:p>
      <w:pPr>
        <w:pStyle w:val="7"/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5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评选活动报名表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5"/>
        <w:tblW w:w="98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1672"/>
        <w:gridCol w:w="1110"/>
        <w:gridCol w:w="1447"/>
        <w:gridCol w:w="1063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报名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企业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42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机构性质</w:t>
            </w:r>
          </w:p>
        </w:tc>
        <w:tc>
          <w:tcPr>
            <w:tcW w:w="69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  <w:jc w:val="center"/>
        </w:trPr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（不少于600字）</w:t>
            </w:r>
          </w:p>
        </w:tc>
        <w:tc>
          <w:tcPr>
            <w:tcW w:w="69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营业执照</w:t>
            </w:r>
          </w:p>
        </w:tc>
        <w:tc>
          <w:tcPr>
            <w:tcW w:w="69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（提交营业执照扫描件）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税务登记证</w:t>
            </w:r>
          </w:p>
        </w:tc>
        <w:tc>
          <w:tcPr>
            <w:tcW w:w="69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（提交税务登记证扫描件）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相关行业经营许可证</w:t>
            </w:r>
          </w:p>
        </w:tc>
        <w:tc>
          <w:tcPr>
            <w:tcW w:w="69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（提交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相关行业经营许可证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企业在从事开发生产中，申请并通过知识产权认证情况，针对文化IP形成有系列、成批次的产品</w:t>
            </w:r>
          </w:p>
        </w:tc>
        <w:tc>
          <w:tcPr>
            <w:tcW w:w="69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（企业提交知识产权证书扫描件，对文化IP形成有系列、成批次，提交系列产品图片）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企业从业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人员规模</w:t>
            </w:r>
          </w:p>
        </w:tc>
        <w:tc>
          <w:tcPr>
            <w:tcW w:w="69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（企业提交从业人员社保证明扫描件）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企业所获得的荣誉或参与的文化交流活动</w:t>
            </w:r>
          </w:p>
        </w:tc>
        <w:tc>
          <w:tcPr>
            <w:tcW w:w="69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（企业提交相关证书扫描件）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企业2021年经营业绩</w:t>
            </w:r>
          </w:p>
        </w:tc>
        <w:tc>
          <w:tcPr>
            <w:tcW w:w="69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（企业提交2021年度财务报表扫描件）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企业产品数量</w:t>
            </w:r>
          </w:p>
        </w:tc>
        <w:tc>
          <w:tcPr>
            <w:tcW w:w="69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（企业提交数据）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企业2021年文创研发投入占销售收入的比重情况</w:t>
            </w:r>
          </w:p>
        </w:tc>
        <w:tc>
          <w:tcPr>
            <w:tcW w:w="69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（企业提交相关材料证明文创研发投入占销售收入的比重情况）</w:t>
            </w:r>
          </w:p>
        </w:tc>
      </w:tr>
    </w:tbl>
    <w:p>
      <w:pPr>
        <w:spacing w:after="0" w:line="400" w:lineRule="exact"/>
        <w:jc w:val="left"/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>备注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参评单位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提供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营业执照、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税务登记证、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相关行业经营许可证等证明材料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>必须是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加盖公章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>的扫描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件。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图片格式为JPG，大小不少于3M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。</w:t>
      </w:r>
    </w:p>
    <w:p>
      <w:pPr>
        <w:rPr>
          <w:rFonts w:hint="default" w:ascii="Times New Roman" w:hAnsi="Times New Roman" w:cs="Times New Roman"/>
        </w:rPr>
      </w:pPr>
    </w:p>
    <w:p>
      <w:pPr>
        <w:pStyle w:val="7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/>
        </w:rPr>
        <w:t>附件3</w:t>
      </w:r>
    </w:p>
    <w:p>
      <w:pPr>
        <w:pStyle w:val="7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7"/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丽江市文化和科技融合</w:t>
      </w:r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重点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企业</w:t>
      </w:r>
    </w:p>
    <w:p>
      <w:pPr>
        <w:pStyle w:val="7"/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评选活动承诺书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1.本参评单位承诺参评材料系我方原始材料，不侵犯他人知识产权，如材料发生知识产权纠纷等，组委会将取消其参评单位资格，产生的后果由参评单位自行负责；参评单位应保证组委会不会因使用参评单位材料而产生纠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2.参评单位材料一经入围，组委会对入围材料拥有推广、展览使用、发行出版的权利，并无需向参评单位支付任何费用。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3.本单位已细读本次活动相关规则，已完全明了、理解所述内容。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="48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 xml:space="preserve">                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参评单位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盖章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：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        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20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20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20"/>
        </w:rPr>
        <w:t xml:space="preserve"> 年  </w:t>
      </w:r>
      <w:r>
        <w:rPr>
          <w:rFonts w:hint="default" w:ascii="Times New Roman" w:hAnsi="Times New Roman" w:eastAsia="仿宋_GB2312" w:cs="Times New Roman"/>
          <w:sz w:val="32"/>
          <w:szCs w:val="2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20"/>
        </w:rPr>
        <w:t xml:space="preserve">月 </w:t>
      </w:r>
      <w:r>
        <w:rPr>
          <w:rFonts w:hint="default" w:ascii="Times New Roman" w:hAnsi="Times New Roman" w:eastAsia="仿宋_GB2312" w:cs="Times New Roman"/>
          <w:sz w:val="32"/>
          <w:szCs w:val="2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20"/>
        </w:rPr>
        <w:t xml:space="preserve"> 日 </w:t>
      </w:r>
    </w:p>
    <w:p>
      <w:pPr>
        <w:pStyle w:val="7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2154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A1D0B"/>
    <w:rsid w:val="296A1D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widowControl/>
      <w:adjustRightInd w:val="0"/>
      <w:snapToGrid w:val="0"/>
      <w:spacing w:beforeLines="50" w:after="200" w:afterLines="50" w:line="440" w:lineRule="exact"/>
      <w:jc w:val="center"/>
      <w:outlineLvl w:val="0"/>
    </w:pPr>
    <w:rPr>
      <w:rFonts w:ascii="宋体" w:hAnsi="宋体" w:eastAsia="微软雅黑" w:cs="宋体"/>
      <w:b/>
      <w:bCs/>
      <w:color w:val="000000"/>
      <w:kern w:val="2"/>
      <w:sz w:val="32"/>
      <w:szCs w:val="7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_Style 2"/>
    <w:basedOn w:val="2"/>
    <w:next w:val="1"/>
    <w:qFormat/>
    <w:uiPriority w:val="0"/>
    <w:pPr>
      <w:widowControl/>
      <w:spacing w:before="480" w:after="0" w:line="276" w:lineRule="auto"/>
      <w:ind w:firstLine="0"/>
    </w:pPr>
    <w:rPr>
      <w:rFonts w:ascii="Cambria"/>
      <w:color w:val="365F91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2022-08-25T07:25:00Z</dcterms:created>
  <dc:creator>young fun</dc:creator>
  <cp:lastModifiedBy>young fun</cp:lastModifiedBy>
  <dcterms:modified xsi:type="dcterms:W3CDTF">2022-08-25T07:29:22Z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