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7</w:t>
      </w:r>
      <w:bookmarkStart w:id="19" w:name="_GoBack"/>
      <w:bookmarkEnd w:id="19"/>
      <w:r>
        <w:rPr>
          <w:rFonts w:hint="eastAsia" w:ascii="仿宋" w:hAnsi="仿宋" w:eastAsia="仿宋" w:cs="仿宋"/>
          <w:color w:val="000000" w:themeColor="text1"/>
          <w:sz w:val="32"/>
          <w:szCs w:val="32"/>
          <w14:textFill>
            <w14:solidFill>
              <w14:schemeClr w14:val="tx1"/>
            </w14:solidFill>
          </w14:textFill>
        </w:rPr>
        <w:t>：《自驾车旅居车营地质量等级划分》认定细则</w:t>
      </w:r>
    </w:p>
    <w:p>
      <w:pPr>
        <w:rPr>
          <w:color w:val="000000" w:themeColor="text1"/>
          <w14:textFill>
            <w14:solidFill>
              <w14:schemeClr w14:val="tx1"/>
            </w14:solidFill>
          </w14:textFill>
        </w:rPr>
      </w:pPr>
    </w:p>
    <w:p>
      <w:pPr>
        <w:spacing w:line="360" w:lineRule="auto"/>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自驾车旅居车营地质量等级</w:t>
      </w:r>
      <w:r>
        <w:rPr>
          <w:rFonts w:hint="eastAsia" w:ascii="黑体" w:hAnsi="黑体" w:eastAsia="黑体"/>
          <w:color w:val="000000" w:themeColor="text1"/>
          <w:lang w:val="en-US" w:eastAsia="zh-CN"/>
          <w14:textFill>
            <w14:solidFill>
              <w14:schemeClr w14:val="tx1"/>
            </w14:solidFill>
          </w14:textFill>
        </w:rPr>
        <w:t>划分</w:t>
      </w:r>
      <w:r>
        <w:rPr>
          <w:rFonts w:hint="eastAsia" w:ascii="黑体" w:hAnsi="黑体" w:eastAsia="黑体"/>
          <w:color w:val="000000" w:themeColor="text1"/>
          <w14:textFill>
            <w14:solidFill>
              <w14:schemeClr w14:val="tx1"/>
            </w14:solidFill>
          </w14:textFill>
        </w:rPr>
        <w:t>认定细则：</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说明：根据中华人民共和国国家标准《休闲露营地建设与服务规范第2部分：自驾车露营地》（GB/T</w:t>
      </w:r>
      <w:r>
        <w:rPr>
          <w:rFonts w:ascii="宋体" w:hAnsi="宋体" w:eastAsia="宋体"/>
          <w:color w:val="000000" w:themeColor="text1"/>
          <w14:textFill>
            <w14:solidFill>
              <w14:schemeClr w14:val="tx1"/>
            </w14:solidFill>
          </w14:textFill>
        </w:rPr>
        <w:t xml:space="preserve"> 31710.2-2015</w:t>
      </w:r>
      <w:r>
        <w:rPr>
          <w:rFonts w:hint="eastAsia" w:ascii="宋体" w:hAnsi="宋体" w:eastAsia="宋体"/>
          <w:color w:val="000000" w:themeColor="text1"/>
          <w14:textFill>
            <w14:solidFill>
              <w14:schemeClr w14:val="tx1"/>
            </w14:solidFill>
          </w14:textFill>
        </w:rPr>
        <w:t>）及中华人民共和国行业标准《自驾车旅居车营地质量等级划分》（LB/</w:t>
      </w:r>
      <w:r>
        <w:rPr>
          <w:rFonts w:ascii="宋体" w:hAnsi="宋体" w:eastAsia="宋体"/>
          <w:color w:val="000000" w:themeColor="text1"/>
          <w14:textFill>
            <w14:solidFill>
              <w14:schemeClr w14:val="tx1"/>
            </w14:solidFill>
          </w14:textFill>
        </w:rPr>
        <w:t>T 078-2019</w:t>
      </w:r>
      <w:r>
        <w:rPr>
          <w:rFonts w:hint="eastAsia" w:ascii="宋体" w:hAnsi="宋体" w:eastAsia="宋体"/>
          <w:color w:val="000000" w:themeColor="text1"/>
          <w14:textFill>
            <w14:solidFill>
              <w14:schemeClr w14:val="tx1"/>
            </w14:solidFill>
          </w14:textFill>
        </w:rPr>
        <w:t>）的相关规定制定本评分细则。本细则共分为三个部分：</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细则一：自驾车旅居车营地等级划分必备条件评分细则</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细则二：自驾车旅居车营地等级划分一般条件评分细则</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细则三：自驾车旅居车营地游客意见评分细则</w:t>
      </w:r>
    </w:p>
    <w:p>
      <w:pPr>
        <w:spacing w:line="360" w:lineRule="auto"/>
        <w:rPr>
          <w:rFonts w:asciiTheme="majorEastAsia" w:hAnsiTheme="majorEastAsia" w:eastAsiaTheme="majorEastAsia"/>
          <w:color w:val="000000" w:themeColor="text1"/>
          <w14:textFill>
            <w14:solidFill>
              <w14:schemeClr w14:val="tx1"/>
            </w14:solidFill>
          </w14:textFill>
        </w:rPr>
      </w:pPr>
    </w:p>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各等级营地需达到如下条件：</w:t>
      </w:r>
    </w:p>
    <w:p>
      <w:pPr>
        <w:rPr>
          <w:rFonts w:ascii="宋体" w:hAnsi="宋体" w:eastAsia="宋体"/>
          <w:color w:val="000000" w:themeColor="text1"/>
          <w14:textFill>
            <w14:solidFill>
              <w14:schemeClr w14:val="tx1"/>
            </w14:solidFill>
          </w14:textFill>
        </w:rPr>
      </w:pPr>
    </w:p>
    <w:tbl>
      <w:tblPr>
        <w:tblStyle w:val="16"/>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551"/>
        <w:gridCol w:w="2693"/>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3" w:type="dxa"/>
            <w:vMerge w:val="restart"/>
          </w:tcPr>
          <w:p>
            <w:pPr>
              <w:rPr>
                <w:rFonts w:ascii="宋体" w:hAnsi="宋体" w:eastAsia="宋体"/>
                <w:color w:val="000000" w:themeColor="text1"/>
                <w14:textFill>
                  <w14:solidFill>
                    <w14:schemeClr w14:val="tx1"/>
                  </w14:solidFill>
                </w14:textFill>
              </w:rPr>
            </w:pPr>
          </w:p>
        </w:tc>
        <w:tc>
          <w:tcPr>
            <w:tcW w:w="2551"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细则一必备条件</w:t>
            </w:r>
          </w:p>
        </w:tc>
        <w:tc>
          <w:tcPr>
            <w:tcW w:w="2693"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细则二一般条件</w:t>
            </w:r>
          </w:p>
        </w:tc>
        <w:tc>
          <w:tcPr>
            <w:tcW w:w="2552"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细则三游客意见调查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93" w:type="dxa"/>
            <w:vMerge w:val="continue"/>
          </w:tcPr>
          <w:p>
            <w:pPr>
              <w:rPr>
                <w:rFonts w:ascii="宋体" w:hAnsi="宋体" w:eastAsia="宋体"/>
                <w:color w:val="000000" w:themeColor="text1"/>
                <w14:textFill>
                  <w14:solidFill>
                    <w14:schemeClr w14:val="tx1"/>
                  </w14:solidFill>
                </w14:textFill>
              </w:rPr>
            </w:pPr>
          </w:p>
        </w:tc>
        <w:tc>
          <w:tcPr>
            <w:tcW w:w="2551"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强制性指标</w:t>
            </w:r>
          </w:p>
        </w:tc>
        <w:tc>
          <w:tcPr>
            <w:tcW w:w="2693"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总分（1</w:t>
            </w:r>
            <w:r>
              <w:rPr>
                <w:rFonts w:ascii="宋体" w:hAnsi="宋体" w:eastAsia="宋体"/>
                <w:color w:val="000000" w:themeColor="text1"/>
                <w14:textFill>
                  <w14:solidFill>
                    <w14:schemeClr w14:val="tx1"/>
                  </w14:solidFill>
                </w14:textFill>
              </w:rPr>
              <w:t>000</w:t>
            </w:r>
            <w:r>
              <w:rPr>
                <w:rFonts w:hint="eastAsia" w:ascii="宋体" w:hAnsi="宋体" w:eastAsia="宋体"/>
                <w:color w:val="000000" w:themeColor="text1"/>
                <w14:textFill>
                  <w14:solidFill>
                    <w14:schemeClr w14:val="tx1"/>
                  </w14:solidFill>
                </w14:textFill>
              </w:rPr>
              <w:t>分）</w:t>
            </w:r>
          </w:p>
        </w:tc>
        <w:tc>
          <w:tcPr>
            <w:tcW w:w="2552"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总分（1</w:t>
            </w:r>
            <w:r>
              <w:rPr>
                <w:rFonts w:ascii="宋体" w:hAnsi="宋体" w:eastAsia="宋体"/>
                <w:color w:val="000000" w:themeColor="text1"/>
                <w14:textFill>
                  <w14:solidFill>
                    <w14:schemeClr w14:val="tx1"/>
                  </w14:solidFill>
                </w14:textFill>
              </w:rPr>
              <w:t>00</w:t>
            </w:r>
            <w:r>
              <w:rPr>
                <w:rFonts w:hint="eastAsia" w:ascii="宋体" w:hAnsi="宋体" w:eastAsia="宋体"/>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93" w:type="dxa"/>
          </w:tcPr>
          <w:p>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5</w:t>
            </w:r>
            <w:r>
              <w:rPr>
                <w:rFonts w:hint="eastAsia" w:ascii="宋体" w:hAnsi="宋体" w:eastAsia="宋体"/>
                <w:color w:val="000000" w:themeColor="text1"/>
                <w14:textFill>
                  <w14:solidFill>
                    <w14:schemeClr w14:val="tx1"/>
                  </w14:solidFill>
                </w14:textFill>
              </w:rPr>
              <w:t>C级</w:t>
            </w:r>
          </w:p>
        </w:tc>
        <w:tc>
          <w:tcPr>
            <w:tcW w:w="2551"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达标</w:t>
            </w:r>
          </w:p>
        </w:tc>
        <w:tc>
          <w:tcPr>
            <w:tcW w:w="2693"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900</w:t>
            </w:r>
          </w:p>
        </w:tc>
        <w:tc>
          <w:tcPr>
            <w:tcW w:w="2552"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993"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4C级</w:t>
            </w:r>
          </w:p>
        </w:tc>
        <w:tc>
          <w:tcPr>
            <w:tcW w:w="2551"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达标</w:t>
            </w:r>
          </w:p>
        </w:tc>
        <w:tc>
          <w:tcPr>
            <w:tcW w:w="2693" w:type="dxa"/>
          </w:tcPr>
          <w:p>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≥800</w:t>
            </w:r>
          </w:p>
        </w:tc>
        <w:tc>
          <w:tcPr>
            <w:tcW w:w="2552" w:type="dxa"/>
          </w:tcPr>
          <w:p>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93"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3C级</w:t>
            </w:r>
          </w:p>
        </w:tc>
        <w:tc>
          <w:tcPr>
            <w:tcW w:w="2551"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达标</w:t>
            </w:r>
          </w:p>
        </w:tc>
        <w:tc>
          <w:tcPr>
            <w:tcW w:w="2693" w:type="dxa"/>
          </w:tcPr>
          <w:p>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≥700</w:t>
            </w:r>
          </w:p>
        </w:tc>
        <w:tc>
          <w:tcPr>
            <w:tcW w:w="2552" w:type="dxa"/>
          </w:tcPr>
          <w:p>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≥60</w:t>
            </w:r>
          </w:p>
        </w:tc>
      </w:tr>
    </w:tbl>
    <w:p>
      <w:pPr>
        <w:pStyle w:val="3"/>
        <w:rPr>
          <w:color w:val="000000" w:themeColor="text1"/>
          <w14:textFill>
            <w14:solidFill>
              <w14:schemeClr w14:val="tx1"/>
            </w14:solidFill>
          </w14:textFill>
        </w:rPr>
      </w:pPr>
      <w:bookmarkStart w:id="0" w:name="_Toc47967694"/>
    </w:p>
    <w:p>
      <w:pPr>
        <w:pStyle w:val="3"/>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1、细则一：自驾车旅居车营地等级划分必备条件评分细则</w:t>
      </w:r>
      <w:bookmarkEnd w:id="0"/>
    </w:p>
    <w:p>
      <w:pPr>
        <w:ind w:firstLine="7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说明：</w:t>
      </w:r>
    </w:p>
    <w:p>
      <w:pPr>
        <w:ind w:firstLine="7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A．本细则指标为强制性指标，主要依据中华人民共和国行业标准《自驾车旅居车营地质量等级划分》（LB/</w:t>
      </w:r>
      <w:r>
        <w:rPr>
          <w:rFonts w:ascii="宋体" w:hAnsi="宋体" w:eastAsia="宋体"/>
          <w:color w:val="000000" w:themeColor="text1"/>
          <w14:textFill>
            <w14:solidFill>
              <w14:schemeClr w14:val="tx1"/>
            </w14:solidFill>
          </w14:textFill>
        </w:rPr>
        <w:t>T 078-2019</w:t>
      </w:r>
      <w:r>
        <w:rPr>
          <w:rFonts w:hint="eastAsia" w:ascii="宋体" w:hAnsi="宋体" w:eastAsia="宋体"/>
          <w:color w:val="000000" w:themeColor="text1"/>
          <w14:textFill>
            <w14:solidFill>
              <w14:schemeClr w14:val="tx1"/>
            </w14:solidFill>
          </w14:textFill>
        </w:rPr>
        <w:t>）中规定的自驾车旅居车营地的必备条件；</w:t>
      </w:r>
    </w:p>
    <w:p>
      <w:pPr>
        <w:ind w:firstLine="7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B．进行本细则评价时，须对每一项指标进行评分，结果分为“达标” 和“不达标” 两种：</w:t>
      </w:r>
      <w:r>
        <w:rPr>
          <w:rFonts w:ascii="宋体" w:hAnsi="宋体" w:eastAsia="宋体"/>
          <w:color w:val="000000" w:themeColor="text1"/>
          <w14:textFill>
            <w14:solidFill>
              <w14:schemeClr w14:val="tx1"/>
            </w14:solidFill>
          </w14:textFill>
        </w:rPr>
        <w:t>10</w:t>
      </w:r>
      <w:r>
        <w:rPr>
          <w:rFonts w:hint="eastAsia" w:ascii="宋体" w:hAnsi="宋体" w:eastAsia="宋体"/>
          <w:color w:val="000000" w:themeColor="text1"/>
          <w14:textFill>
            <w14:solidFill>
              <w14:schemeClr w14:val="tx1"/>
            </w14:solidFill>
          </w14:textFill>
        </w:rPr>
        <w:t>项指标均达标时，总评为“达标”；有任意一项或以上指标不达标，总评为“不达标” ；</w:t>
      </w:r>
    </w:p>
    <w:p>
      <w:pPr>
        <w:ind w:firstLine="7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C． 本细则内容，</w:t>
      </w:r>
      <w:r>
        <w:rPr>
          <w:rFonts w:ascii="宋体" w:hAnsi="宋体" w:eastAsia="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C级以上营地均须“达标”。</w:t>
      </w:r>
    </w:p>
    <w:tbl>
      <w:tblPr>
        <w:tblStyle w:val="1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670"/>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细则一</w:t>
            </w:r>
          </w:p>
        </w:tc>
        <w:tc>
          <w:tcPr>
            <w:tcW w:w="5670" w:type="dxa"/>
            <w:vMerge w:val="restart"/>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指标内容</w:t>
            </w:r>
          </w:p>
        </w:tc>
        <w:tc>
          <w:tcPr>
            <w:tcW w:w="2126" w:type="dxa"/>
            <w:gridSpan w:val="2"/>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rPr>
                <w:rFonts w:ascii="宋体" w:hAnsi="宋体" w:eastAsia="宋体"/>
                <w:color w:val="000000" w:themeColor="text1"/>
                <w14:textFill>
                  <w14:solidFill>
                    <w14:schemeClr w14:val="tx1"/>
                  </w14:solidFill>
                </w14:textFill>
              </w:rPr>
            </w:pPr>
          </w:p>
        </w:tc>
        <w:tc>
          <w:tcPr>
            <w:tcW w:w="5670" w:type="dxa"/>
            <w:vMerge w:val="continue"/>
          </w:tcPr>
          <w:p>
            <w:pPr>
              <w:rPr>
                <w:rFonts w:ascii="宋体" w:hAnsi="宋体" w:eastAsia="宋体"/>
                <w:color w:val="000000" w:themeColor="text1"/>
                <w14:textFill>
                  <w14:solidFill>
                    <w14:schemeClr w14:val="tx1"/>
                  </w14:solidFill>
                </w14:textFill>
              </w:rPr>
            </w:pPr>
          </w:p>
        </w:tc>
        <w:tc>
          <w:tcPr>
            <w:tcW w:w="850"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自查结果</w:t>
            </w:r>
          </w:p>
        </w:tc>
        <w:tc>
          <w:tcPr>
            <w:tcW w:w="1276"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认定机构结果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01</w:t>
            </w:r>
          </w:p>
        </w:tc>
        <w:tc>
          <w:tcPr>
            <w:tcW w:w="5670"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有独立法人资格，品牌加盟和代理机构不得使用其等级标识。</w:t>
            </w:r>
          </w:p>
        </w:tc>
        <w:tc>
          <w:tcPr>
            <w:tcW w:w="850" w:type="dxa"/>
          </w:tcPr>
          <w:p>
            <w:pPr>
              <w:rPr>
                <w:rFonts w:ascii="宋体" w:hAnsi="宋体" w:eastAsia="宋体"/>
                <w:color w:val="000000" w:themeColor="text1"/>
                <w14:textFill>
                  <w14:solidFill>
                    <w14:schemeClr w14:val="tx1"/>
                  </w14:solidFill>
                </w14:textFill>
              </w:rPr>
            </w:pPr>
          </w:p>
        </w:tc>
        <w:tc>
          <w:tcPr>
            <w:tcW w:w="1276" w:type="dxa"/>
          </w:tcPr>
          <w:p>
            <w:pPr>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02</w:t>
            </w:r>
          </w:p>
        </w:tc>
        <w:tc>
          <w:tcPr>
            <w:tcW w:w="5670" w:type="dxa"/>
          </w:tcPr>
          <w:p>
            <w:pPr>
              <w:rPr>
                <w:rFonts w:ascii="宋体" w:hAnsi="宋体" w:eastAsia="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选址和经营活动符合国家和地方对环境、资源、土地和动植物保护的要求。</w:t>
            </w:r>
          </w:p>
        </w:tc>
        <w:tc>
          <w:tcPr>
            <w:tcW w:w="850" w:type="dxa"/>
          </w:tcPr>
          <w:p>
            <w:pPr>
              <w:rPr>
                <w:rFonts w:ascii="宋体" w:hAnsi="宋体" w:eastAsia="宋体"/>
                <w:color w:val="000000" w:themeColor="text1"/>
                <w14:textFill>
                  <w14:solidFill>
                    <w14:schemeClr w14:val="tx1"/>
                  </w14:solidFill>
                </w14:textFill>
              </w:rPr>
            </w:pPr>
          </w:p>
        </w:tc>
        <w:tc>
          <w:tcPr>
            <w:tcW w:w="1276" w:type="dxa"/>
          </w:tcPr>
          <w:p>
            <w:pPr>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03</w:t>
            </w:r>
          </w:p>
        </w:tc>
        <w:tc>
          <w:tcPr>
            <w:tcW w:w="5670" w:type="dxa"/>
          </w:tcPr>
          <w:p>
            <w:pPr>
              <w:rPr>
                <w:rFonts w:ascii="宋体" w:hAnsi="宋体" w:eastAsia="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所在位置安全、稳定、无污染源。</w:t>
            </w:r>
          </w:p>
        </w:tc>
        <w:tc>
          <w:tcPr>
            <w:tcW w:w="850" w:type="dxa"/>
          </w:tcPr>
          <w:p>
            <w:pPr>
              <w:rPr>
                <w:rFonts w:ascii="宋体" w:hAnsi="宋体" w:eastAsia="宋体"/>
                <w:color w:val="000000" w:themeColor="text1"/>
                <w14:textFill>
                  <w14:solidFill>
                    <w14:schemeClr w14:val="tx1"/>
                  </w14:solidFill>
                </w14:textFill>
              </w:rPr>
            </w:pPr>
          </w:p>
        </w:tc>
        <w:tc>
          <w:tcPr>
            <w:tcW w:w="1276" w:type="dxa"/>
          </w:tcPr>
          <w:p>
            <w:pPr>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04</w:t>
            </w:r>
          </w:p>
        </w:tc>
        <w:tc>
          <w:tcPr>
            <w:tcW w:w="5670" w:type="dxa"/>
          </w:tcPr>
          <w:p>
            <w:pPr>
              <w:rPr>
                <w:rFonts w:ascii="宋体" w:hAnsi="宋体" w:eastAsia="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规划设计方案依照程序审批备案，并得到有效实施。</w:t>
            </w:r>
          </w:p>
        </w:tc>
        <w:tc>
          <w:tcPr>
            <w:tcW w:w="850" w:type="dxa"/>
          </w:tcPr>
          <w:p>
            <w:pPr>
              <w:rPr>
                <w:rFonts w:ascii="宋体" w:hAnsi="宋体" w:eastAsia="宋体"/>
                <w:color w:val="000000" w:themeColor="text1"/>
                <w14:textFill>
                  <w14:solidFill>
                    <w14:schemeClr w14:val="tx1"/>
                  </w14:solidFill>
                </w14:textFill>
              </w:rPr>
            </w:pPr>
          </w:p>
        </w:tc>
        <w:tc>
          <w:tcPr>
            <w:tcW w:w="1276" w:type="dxa"/>
          </w:tcPr>
          <w:p>
            <w:pPr>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05</w:t>
            </w:r>
          </w:p>
        </w:tc>
        <w:tc>
          <w:tcPr>
            <w:tcW w:w="5670" w:type="dxa"/>
          </w:tcPr>
          <w:p>
            <w:pPr>
              <w:rPr>
                <w:rFonts w:ascii="宋体" w:hAnsi="宋体" w:eastAsia="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正常营业满2年；无违规、违法的建设及经营行为；无重大安全事故和重大投诉。</w:t>
            </w:r>
          </w:p>
        </w:tc>
        <w:tc>
          <w:tcPr>
            <w:tcW w:w="850" w:type="dxa"/>
          </w:tcPr>
          <w:p>
            <w:pPr>
              <w:rPr>
                <w:rFonts w:ascii="宋体" w:hAnsi="宋体" w:eastAsia="宋体"/>
                <w:color w:val="000000" w:themeColor="text1"/>
                <w14:textFill>
                  <w14:solidFill>
                    <w14:schemeClr w14:val="tx1"/>
                  </w14:solidFill>
                </w14:textFill>
              </w:rPr>
            </w:pPr>
          </w:p>
        </w:tc>
        <w:tc>
          <w:tcPr>
            <w:tcW w:w="1276" w:type="dxa"/>
          </w:tcPr>
          <w:p>
            <w:pPr>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ascii="宋体" w:hAnsi="宋体" w:eastAsia="宋体"/>
                <w:color w:val="000000" w:themeColor="text1"/>
                <w14:textFill>
                  <w14:solidFill>
                    <w14:schemeClr w14:val="tx1"/>
                  </w14:solidFill>
                </w14:textFill>
              </w:rPr>
            </w:pPr>
            <w:bookmarkStart w:id="1" w:name="_Hlk81148417"/>
            <w:r>
              <w:rPr>
                <w:rFonts w:ascii="宋体" w:hAnsi="宋体" w:eastAsia="宋体"/>
                <w:color w:val="000000" w:themeColor="text1"/>
                <w14:textFill>
                  <w14:solidFill>
                    <w14:schemeClr w14:val="tx1"/>
                  </w14:solidFill>
                </w14:textFill>
              </w:rPr>
              <w:t>06</w:t>
            </w:r>
          </w:p>
        </w:tc>
        <w:tc>
          <w:tcPr>
            <w:tcW w:w="5670" w:type="dxa"/>
          </w:tcPr>
          <w:p>
            <w:pPr>
              <w:rPr>
                <w:rFonts w:ascii="宋体" w:hAnsi="宋体" w:eastAsia="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有自驾车营位和旅居车营位，数量均不少于2</w:t>
            </w:r>
            <w:r>
              <w:rPr>
                <w:rFonts w:ascii="宋体" w:hAnsi="宋体" w:eastAsia="宋体" w:cs="宋体"/>
                <w:bCs/>
                <w:color w:val="000000" w:themeColor="text1"/>
                <w14:textFill>
                  <w14:solidFill>
                    <w14:schemeClr w14:val="tx1"/>
                  </w14:solidFill>
                </w14:textFill>
              </w:rPr>
              <w:t>0</w:t>
            </w:r>
            <w:r>
              <w:rPr>
                <w:rFonts w:hint="eastAsia" w:ascii="宋体" w:hAnsi="宋体" w:eastAsia="宋体" w:cs="宋体"/>
                <w:bCs/>
                <w:color w:val="000000" w:themeColor="text1"/>
                <w14:textFill>
                  <w14:solidFill>
                    <w14:schemeClr w14:val="tx1"/>
                  </w14:solidFill>
                </w14:textFill>
              </w:rPr>
              <w:t>个，可与停车位结合。</w:t>
            </w:r>
          </w:p>
        </w:tc>
        <w:tc>
          <w:tcPr>
            <w:tcW w:w="850" w:type="dxa"/>
          </w:tcPr>
          <w:p>
            <w:pPr>
              <w:rPr>
                <w:rFonts w:ascii="宋体" w:hAnsi="宋体" w:eastAsia="宋体"/>
                <w:color w:val="000000" w:themeColor="text1"/>
                <w14:textFill>
                  <w14:solidFill>
                    <w14:schemeClr w14:val="tx1"/>
                  </w14:solidFill>
                </w14:textFill>
              </w:rPr>
            </w:pPr>
          </w:p>
        </w:tc>
        <w:tc>
          <w:tcPr>
            <w:tcW w:w="1276" w:type="dxa"/>
          </w:tcPr>
          <w:p>
            <w:pPr>
              <w:rPr>
                <w:rFonts w:ascii="宋体" w:hAnsi="宋体" w:eastAsia="宋体"/>
                <w:color w:val="000000" w:themeColor="text1"/>
                <w14:textFill>
                  <w14:solidFill>
                    <w14:schemeClr w14:val="tx1"/>
                  </w14:solidFill>
                </w14:textFill>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07</w:t>
            </w:r>
          </w:p>
        </w:tc>
        <w:tc>
          <w:tcPr>
            <w:tcW w:w="5670" w:type="dxa"/>
          </w:tcPr>
          <w:p>
            <w:pPr>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有旅游厕所和废弃物收纳站。</w:t>
            </w:r>
          </w:p>
        </w:tc>
        <w:tc>
          <w:tcPr>
            <w:tcW w:w="850" w:type="dxa"/>
          </w:tcPr>
          <w:p>
            <w:pPr>
              <w:rPr>
                <w:rFonts w:ascii="宋体" w:hAnsi="宋体" w:eastAsia="宋体"/>
                <w:color w:val="000000" w:themeColor="text1"/>
                <w14:textFill>
                  <w14:solidFill>
                    <w14:schemeClr w14:val="tx1"/>
                  </w14:solidFill>
                </w14:textFill>
              </w:rPr>
            </w:pPr>
          </w:p>
        </w:tc>
        <w:tc>
          <w:tcPr>
            <w:tcW w:w="1276" w:type="dxa"/>
          </w:tcPr>
          <w:p>
            <w:pPr>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08</w:t>
            </w:r>
          </w:p>
        </w:tc>
        <w:tc>
          <w:tcPr>
            <w:tcW w:w="5670" w:type="dxa"/>
          </w:tcPr>
          <w:p>
            <w:pPr>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人行道与车行道相分离。</w:t>
            </w:r>
          </w:p>
        </w:tc>
        <w:tc>
          <w:tcPr>
            <w:tcW w:w="850" w:type="dxa"/>
          </w:tcPr>
          <w:p>
            <w:pPr>
              <w:rPr>
                <w:rFonts w:ascii="宋体" w:hAnsi="宋体" w:eastAsia="宋体"/>
                <w:color w:val="000000" w:themeColor="text1"/>
                <w14:textFill>
                  <w14:solidFill>
                    <w14:schemeClr w14:val="tx1"/>
                  </w14:solidFill>
                </w14:textFill>
              </w:rPr>
            </w:pPr>
          </w:p>
        </w:tc>
        <w:tc>
          <w:tcPr>
            <w:tcW w:w="1276" w:type="dxa"/>
          </w:tcPr>
          <w:p>
            <w:pPr>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0</w:t>
            </w:r>
            <w:r>
              <w:rPr>
                <w:rFonts w:ascii="宋体" w:hAnsi="宋体" w:eastAsia="宋体"/>
                <w:color w:val="000000" w:themeColor="text1"/>
                <w14:textFill>
                  <w14:solidFill>
                    <w14:schemeClr w14:val="tx1"/>
                  </w14:solidFill>
                </w14:textFill>
              </w:rPr>
              <w:t>9</w:t>
            </w:r>
          </w:p>
        </w:tc>
        <w:tc>
          <w:tcPr>
            <w:tcW w:w="5670" w:type="dxa"/>
          </w:tcPr>
          <w:p>
            <w:pPr>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交通、安全、服务等标识标牌及公共信息图形符号使用规范。</w:t>
            </w:r>
          </w:p>
        </w:tc>
        <w:tc>
          <w:tcPr>
            <w:tcW w:w="850" w:type="dxa"/>
          </w:tcPr>
          <w:p>
            <w:pPr>
              <w:rPr>
                <w:rFonts w:ascii="宋体" w:hAnsi="宋体" w:eastAsia="宋体"/>
                <w:color w:val="000000" w:themeColor="text1"/>
                <w14:textFill>
                  <w14:solidFill>
                    <w14:schemeClr w14:val="tx1"/>
                  </w14:solidFill>
                </w14:textFill>
              </w:rPr>
            </w:pPr>
          </w:p>
        </w:tc>
        <w:tc>
          <w:tcPr>
            <w:tcW w:w="1276" w:type="dxa"/>
          </w:tcPr>
          <w:p>
            <w:pPr>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10</w:t>
            </w:r>
          </w:p>
        </w:tc>
        <w:tc>
          <w:tcPr>
            <w:tcW w:w="5670" w:type="dxa"/>
          </w:tcPr>
          <w:p>
            <w:pPr>
              <w:rPr>
                <w:rFonts w:ascii="宋体" w:hAnsi="宋体" w:eastAsia="宋体" w:cs="宋体"/>
                <w:bCs/>
                <w:color w:val="000000" w:themeColor="text1"/>
                <w14:textFill>
                  <w14:solidFill>
                    <w14:schemeClr w14:val="tx1"/>
                  </w14:solidFill>
                </w14:textFill>
              </w:rPr>
            </w:pPr>
            <w:bookmarkStart w:id="2" w:name="_Hlk81118082"/>
            <w:r>
              <w:rPr>
                <w:rFonts w:hint="eastAsia" w:ascii="宋体" w:hAnsi="宋体" w:eastAsia="宋体" w:cs="宋体"/>
                <w:bCs/>
                <w:color w:val="000000" w:themeColor="text1"/>
                <w14:textFill>
                  <w14:solidFill>
                    <w14:schemeClr w14:val="tx1"/>
                  </w14:solidFill>
                </w14:textFill>
              </w:rPr>
              <w:t>配备基本消防、安防、防疫设施和人员，有医疗、救援、突发事件应急预案和处理能力。</w:t>
            </w:r>
            <w:bookmarkEnd w:id="2"/>
          </w:p>
        </w:tc>
        <w:tc>
          <w:tcPr>
            <w:tcW w:w="850" w:type="dxa"/>
          </w:tcPr>
          <w:p>
            <w:pPr>
              <w:rPr>
                <w:rFonts w:ascii="宋体" w:hAnsi="宋体" w:eastAsia="宋体"/>
                <w:color w:val="000000" w:themeColor="text1"/>
                <w14:textFill>
                  <w14:solidFill>
                    <w14:schemeClr w14:val="tx1"/>
                  </w14:solidFill>
                </w14:textFill>
              </w:rPr>
            </w:pPr>
          </w:p>
        </w:tc>
        <w:tc>
          <w:tcPr>
            <w:tcW w:w="1276" w:type="dxa"/>
          </w:tcPr>
          <w:p>
            <w:pPr>
              <w:rPr>
                <w:rFonts w:ascii="宋体" w:hAnsi="宋体"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rPr>
                <w:rFonts w:ascii="宋体" w:hAnsi="宋体" w:eastAsia="宋体"/>
                <w:color w:val="000000" w:themeColor="text1"/>
                <w14:textFill>
                  <w14:solidFill>
                    <w14:schemeClr w14:val="tx1"/>
                  </w14:solidFill>
                </w14:textFill>
              </w:rPr>
            </w:pPr>
          </w:p>
        </w:tc>
        <w:tc>
          <w:tcPr>
            <w:tcW w:w="5670" w:type="dxa"/>
          </w:tcPr>
          <w:p>
            <w:pPr>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总评</w:t>
            </w:r>
          </w:p>
        </w:tc>
        <w:tc>
          <w:tcPr>
            <w:tcW w:w="850" w:type="dxa"/>
          </w:tcPr>
          <w:p>
            <w:pPr>
              <w:rPr>
                <w:rFonts w:ascii="宋体" w:hAnsi="宋体" w:eastAsia="宋体"/>
                <w:color w:val="000000" w:themeColor="text1"/>
                <w14:textFill>
                  <w14:solidFill>
                    <w14:schemeClr w14:val="tx1"/>
                  </w14:solidFill>
                </w14:textFill>
              </w:rPr>
            </w:pPr>
          </w:p>
        </w:tc>
        <w:tc>
          <w:tcPr>
            <w:tcW w:w="1276" w:type="dxa"/>
          </w:tcPr>
          <w:p>
            <w:pPr>
              <w:rPr>
                <w:rFonts w:ascii="宋体" w:hAnsi="宋体" w:eastAsia="宋体"/>
                <w:color w:val="000000" w:themeColor="text1"/>
                <w14:textFill>
                  <w14:solidFill>
                    <w14:schemeClr w14:val="tx1"/>
                  </w14:solidFill>
                </w14:textFill>
              </w:rPr>
            </w:pPr>
          </w:p>
        </w:tc>
      </w:tr>
    </w:tbl>
    <w:p>
      <w:pPr>
        <w:rPr>
          <w:rFonts w:asciiTheme="majorEastAsia" w:hAnsiTheme="majorEastAsia" w:eastAsiaTheme="majorEastAsia"/>
          <w:color w:val="000000" w:themeColor="text1"/>
          <w14:textFill>
            <w14:solidFill>
              <w14:schemeClr w14:val="tx1"/>
            </w14:solidFill>
          </w14:textFill>
        </w:rPr>
      </w:pPr>
    </w:p>
    <w:p>
      <w:pPr>
        <w:pStyle w:val="3"/>
        <w:rPr>
          <w:rFonts w:ascii="黑体" w:hAnsi="黑体" w:eastAsia="黑体"/>
          <w:color w:val="000000" w:themeColor="text1"/>
          <w14:textFill>
            <w14:solidFill>
              <w14:schemeClr w14:val="tx1"/>
            </w14:solidFill>
          </w14:textFill>
        </w:rPr>
      </w:pPr>
      <w:bookmarkStart w:id="3" w:name="_Toc47967695"/>
      <w:r>
        <w:rPr>
          <w:rFonts w:hint="eastAsia" w:ascii="黑体" w:hAnsi="黑体" w:eastAsia="黑体"/>
          <w:color w:val="000000" w:themeColor="text1"/>
          <w14:textFill>
            <w14:solidFill>
              <w14:schemeClr w14:val="tx1"/>
            </w14:solidFill>
          </w14:textFill>
        </w:rPr>
        <w:t>2、细则二：自驾车旅居车营地等级划分一般条件评分细则</w:t>
      </w:r>
      <w:bookmarkEnd w:id="3"/>
    </w:p>
    <w:p>
      <w:pPr>
        <w:ind w:firstLine="7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说明：</w:t>
      </w:r>
    </w:p>
    <w:p>
      <w:pPr>
        <w:pStyle w:val="23"/>
        <w:numPr>
          <w:ilvl w:val="0"/>
          <w:numId w:val="1"/>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自驾车旅居车营地质量等级划分一般条件评分细则的满分为</w:t>
      </w:r>
      <w:r>
        <w:rPr>
          <w:rFonts w:ascii="宋体" w:hAnsi="宋体" w:eastAsia="宋体"/>
          <w:color w:val="000000" w:themeColor="text1"/>
          <w14:textFill>
            <w14:solidFill>
              <w14:schemeClr w14:val="tx1"/>
            </w14:solidFill>
          </w14:textFill>
        </w:rPr>
        <w:t>1000</w:t>
      </w:r>
      <w:r>
        <w:rPr>
          <w:rFonts w:hint="eastAsia" w:ascii="宋体" w:hAnsi="宋体" w:eastAsia="宋体"/>
          <w:color w:val="000000" w:themeColor="text1"/>
          <w14:textFill>
            <w14:solidFill>
              <w14:schemeClr w14:val="tx1"/>
            </w14:solidFill>
          </w14:textFill>
        </w:rPr>
        <w:t>分，主要依据中华人民共和国行业标准《自驾车旅居车营地质量等级划分》（LB/</w:t>
      </w:r>
      <w:r>
        <w:rPr>
          <w:rFonts w:ascii="宋体" w:hAnsi="宋体" w:eastAsia="宋体"/>
          <w:color w:val="000000" w:themeColor="text1"/>
          <w14:textFill>
            <w14:solidFill>
              <w14:schemeClr w14:val="tx1"/>
            </w14:solidFill>
          </w14:textFill>
        </w:rPr>
        <w:t>T 078-2019</w:t>
      </w:r>
      <w:r>
        <w:rPr>
          <w:rFonts w:hint="eastAsia" w:ascii="宋体" w:hAnsi="宋体" w:eastAsia="宋体"/>
          <w:color w:val="000000" w:themeColor="text1"/>
          <w14:textFill>
            <w14:solidFill>
              <w14:schemeClr w14:val="tx1"/>
            </w14:solidFill>
          </w14:textFill>
        </w:rPr>
        <w:t>）中规定的自驾车旅居车营地的一般条件综合认定。</w:t>
      </w:r>
    </w:p>
    <w:p>
      <w:pPr>
        <w:pStyle w:val="23"/>
        <w:numPr>
          <w:ilvl w:val="0"/>
          <w:numId w:val="1"/>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参与细则认定的人员为：营地质量等级认证机构组织的专家组。</w:t>
      </w:r>
    </w:p>
    <w:p>
      <w:pPr>
        <w:pStyle w:val="23"/>
        <w:numPr>
          <w:ilvl w:val="0"/>
          <w:numId w:val="1"/>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不同等级的营地分数标准如下：</w:t>
      </w:r>
    </w:p>
    <w:p>
      <w:pPr>
        <w:pStyle w:val="23"/>
        <w:ind w:left="1440" w:firstLine="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5C级营地总得分9</w:t>
      </w:r>
      <w:r>
        <w:rPr>
          <w:rFonts w:ascii="宋体" w:hAnsi="宋体" w:eastAsia="宋体"/>
          <w:color w:val="000000" w:themeColor="text1"/>
          <w14:textFill>
            <w14:solidFill>
              <w14:schemeClr w14:val="tx1"/>
            </w14:solidFill>
          </w14:textFill>
        </w:rPr>
        <w:t>00</w:t>
      </w:r>
      <w:r>
        <w:rPr>
          <w:rFonts w:hint="eastAsia" w:ascii="宋体" w:hAnsi="宋体" w:eastAsia="宋体"/>
          <w:color w:val="000000" w:themeColor="text1"/>
          <w14:textFill>
            <w14:solidFill>
              <w14:schemeClr w14:val="tx1"/>
            </w14:solidFill>
          </w14:textFill>
        </w:rPr>
        <w:t>（含）分以上。</w:t>
      </w:r>
    </w:p>
    <w:p>
      <w:pPr>
        <w:pStyle w:val="23"/>
        <w:ind w:left="1440" w:firstLine="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4C级营地需达到</w:t>
      </w:r>
      <w:r>
        <w:rPr>
          <w:rFonts w:ascii="宋体" w:hAnsi="宋体" w:eastAsia="宋体"/>
          <w:color w:val="000000" w:themeColor="text1"/>
          <w14:textFill>
            <w14:solidFill>
              <w14:schemeClr w14:val="tx1"/>
            </w14:solidFill>
          </w14:textFill>
        </w:rPr>
        <w:t>800</w:t>
      </w:r>
      <w:r>
        <w:rPr>
          <w:rFonts w:hint="eastAsia" w:ascii="宋体" w:hAnsi="宋体" w:eastAsia="宋体"/>
          <w:color w:val="000000" w:themeColor="text1"/>
          <w14:textFill>
            <w14:solidFill>
              <w14:schemeClr w14:val="tx1"/>
            </w14:solidFill>
          </w14:textFill>
        </w:rPr>
        <w:t>（含）分以上。</w:t>
      </w:r>
    </w:p>
    <w:p>
      <w:pPr>
        <w:pStyle w:val="23"/>
        <w:ind w:left="1440"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C级营地需达到</w:t>
      </w:r>
      <w:r>
        <w:rPr>
          <w:rFonts w:ascii="宋体" w:hAnsi="宋体" w:eastAsia="宋体"/>
          <w:color w:val="000000" w:themeColor="text1"/>
          <w14:textFill>
            <w14:solidFill>
              <w14:schemeClr w14:val="tx1"/>
            </w14:solidFill>
          </w14:textFill>
        </w:rPr>
        <w:t>700</w:t>
      </w:r>
      <w:r>
        <w:rPr>
          <w:rFonts w:hint="eastAsia" w:ascii="宋体" w:hAnsi="宋体" w:eastAsia="宋体"/>
          <w:color w:val="000000" w:themeColor="text1"/>
          <w14:textFill>
            <w14:solidFill>
              <w14:schemeClr w14:val="tx1"/>
            </w14:solidFill>
          </w14:textFill>
        </w:rPr>
        <w:t>（含）分以上。</w:t>
      </w:r>
    </w:p>
    <w:p>
      <w:pPr>
        <w:pStyle w:val="23"/>
        <w:numPr>
          <w:ilvl w:val="0"/>
          <w:numId w:val="1"/>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一般条件综合评分内容覆盖四大内容：基础条件（1</w:t>
      </w:r>
      <w:r>
        <w:rPr>
          <w:rFonts w:ascii="宋体" w:hAnsi="宋体" w:eastAsia="宋体"/>
          <w:color w:val="000000" w:themeColor="text1"/>
          <w14:textFill>
            <w14:solidFill>
              <w14:schemeClr w14:val="tx1"/>
            </w14:solidFill>
          </w14:textFill>
        </w:rPr>
        <w:t>30</w:t>
      </w:r>
      <w:r>
        <w:rPr>
          <w:rFonts w:hint="eastAsia" w:ascii="宋体" w:hAnsi="宋体" w:eastAsia="宋体"/>
          <w:color w:val="000000" w:themeColor="text1"/>
          <w14:textFill>
            <w14:solidFill>
              <w14:schemeClr w14:val="tx1"/>
            </w14:solidFill>
          </w14:textFill>
        </w:rPr>
        <w:t>分）分为综合区位、资源环境两个大项；营地规划（</w:t>
      </w:r>
      <w:r>
        <w:rPr>
          <w:rFonts w:ascii="宋体" w:hAnsi="宋体" w:eastAsia="宋体"/>
          <w:color w:val="000000" w:themeColor="text1"/>
          <w14:textFill>
            <w14:solidFill>
              <w14:schemeClr w14:val="tx1"/>
            </w14:solidFill>
          </w14:textFill>
        </w:rPr>
        <w:t>80</w:t>
      </w:r>
      <w:r>
        <w:rPr>
          <w:rFonts w:hint="eastAsia" w:ascii="宋体" w:hAnsi="宋体" w:eastAsia="宋体"/>
          <w:color w:val="000000" w:themeColor="text1"/>
          <w14:textFill>
            <w14:solidFill>
              <w14:schemeClr w14:val="tx1"/>
            </w14:solidFill>
          </w14:textFill>
        </w:rPr>
        <w:t>分）分为规划设计、功能区设置两个大项；服务设施（5</w:t>
      </w:r>
      <w:r>
        <w:rPr>
          <w:rFonts w:ascii="宋体" w:hAnsi="宋体" w:eastAsia="宋体"/>
          <w:color w:val="000000" w:themeColor="text1"/>
          <w14:textFill>
            <w14:solidFill>
              <w14:schemeClr w14:val="tx1"/>
            </w14:solidFill>
          </w14:textFill>
        </w:rPr>
        <w:t>80</w:t>
      </w:r>
      <w:r>
        <w:rPr>
          <w:rFonts w:hint="eastAsia" w:ascii="宋体" w:hAnsi="宋体" w:eastAsia="宋体"/>
          <w:color w:val="000000" w:themeColor="text1"/>
          <w14:textFill>
            <w14:solidFill>
              <w14:schemeClr w14:val="tx1"/>
            </w14:solidFill>
          </w14:textFill>
        </w:rPr>
        <w:t>分）分为道路与停车场、服务中心、服务保障区、自驾车露营区、旅居车宿营区、废弃物收纳与处理、特色功能区、旅游厕所、电力及照明、标志标识十个大项；管理与服务（2</w:t>
      </w:r>
      <w:r>
        <w:rPr>
          <w:rFonts w:ascii="宋体" w:hAnsi="宋体" w:eastAsia="宋体"/>
          <w:color w:val="000000" w:themeColor="text1"/>
          <w14:textFill>
            <w14:solidFill>
              <w14:schemeClr w14:val="tx1"/>
            </w14:solidFill>
          </w14:textFill>
        </w:rPr>
        <w:t>10</w:t>
      </w:r>
      <w:r>
        <w:rPr>
          <w:rFonts w:hint="eastAsia" w:ascii="宋体" w:hAnsi="宋体" w:eastAsia="宋体"/>
          <w:color w:val="000000" w:themeColor="text1"/>
          <w14:textFill>
            <w14:solidFill>
              <w14:schemeClr w14:val="tx1"/>
            </w14:solidFill>
          </w14:textFill>
        </w:rPr>
        <w:t>分）分为安全保障、管理制度、服务要求、智慧管理与服务四个大项。</w:t>
      </w:r>
      <w:r>
        <w:rPr>
          <w:color w:val="000000" w:themeColor="text1"/>
          <w14:textFill>
            <w14:solidFill>
              <w14:schemeClr w14:val="tx1"/>
            </w14:solidFill>
          </w14:textFill>
        </w:rPr>
        <w:br w:type="page"/>
      </w:r>
    </w:p>
    <w:tbl>
      <w:tblPr>
        <w:tblStyle w:val="1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111"/>
        <w:gridCol w:w="550"/>
        <w:gridCol w:w="584"/>
        <w:gridCol w:w="567"/>
        <w:gridCol w:w="557"/>
        <w:gridCol w:w="567"/>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80" w:type="dxa"/>
          </w:tcPr>
          <w:p>
            <w:pPr>
              <w:ind w:right="-65" w:rightChars="-27"/>
              <w:rPr>
                <w:rFonts w:ascii="黑体" w:hAnsi="黑体" w:eastAsia="黑体" w:cs="宋体"/>
                <w:b/>
                <w:bCs/>
                <w:color w:val="000000" w:themeColor="text1"/>
                <w:sz w:val="22"/>
                <w14:textFill>
                  <w14:solidFill>
                    <w14:schemeClr w14:val="tx1"/>
                  </w14:solidFill>
                </w14:textFill>
              </w:rPr>
            </w:pPr>
            <w:r>
              <w:rPr>
                <w:rFonts w:hint="eastAsia" w:ascii="黑体" w:hAnsi="黑体" w:eastAsia="黑体" w:cs="宋体"/>
                <w:b/>
                <w:bCs/>
                <w:color w:val="000000" w:themeColor="text1"/>
                <w:sz w:val="22"/>
                <w14:textFill>
                  <w14:solidFill>
                    <w14:schemeClr w14:val="tx1"/>
                  </w14:solidFill>
                </w14:textFill>
              </w:rPr>
              <w:t>细则二</w:t>
            </w:r>
          </w:p>
          <w:p>
            <w:pPr>
              <w:ind w:right="-65" w:rightChars="-27"/>
              <w:rPr>
                <w:rFonts w:ascii="Helvetica" w:hAnsi="Helvetica" w:eastAsia="宋体" w:cs="Arial"/>
                <w:b/>
                <w:bCs/>
                <w:color w:val="000000" w:themeColor="text1"/>
                <w:sz w:val="20"/>
                <w:szCs w:val="20"/>
                <w14:textFill>
                  <w14:solidFill>
                    <w14:schemeClr w14:val="tx1"/>
                  </w14:solidFill>
                </w14:textFill>
              </w:rPr>
            </w:pPr>
          </w:p>
        </w:tc>
        <w:tc>
          <w:tcPr>
            <w:tcW w:w="4111" w:type="dxa"/>
          </w:tcPr>
          <w:p>
            <w:pPr>
              <w:ind w:right="-65" w:rightChars="-27"/>
              <w:rPr>
                <w:rFonts w:ascii="Helvetica" w:hAnsi="Helvetica" w:eastAsia="宋体" w:cs="Arial"/>
                <w:b/>
                <w:bCs/>
                <w:color w:val="000000" w:themeColor="text1"/>
                <w:sz w:val="20"/>
                <w:szCs w:val="20"/>
                <w14:textFill>
                  <w14:solidFill>
                    <w14:schemeClr w14:val="tx1"/>
                  </w14:solidFill>
                </w14:textFill>
              </w:rPr>
            </w:pPr>
            <w:r>
              <w:rPr>
                <w:rFonts w:hint="eastAsia" w:ascii="黑体" w:hAnsi="黑体" w:eastAsia="黑体" w:cs="宋体"/>
                <w:b/>
                <w:bCs/>
                <w:color w:val="000000" w:themeColor="text1"/>
                <w:sz w:val="22"/>
                <w14:textFill>
                  <w14:solidFill>
                    <w14:schemeClr w14:val="tx1"/>
                  </w14:solidFill>
                </w14:textFill>
              </w:rPr>
              <w:t>认定方法与说明</w:t>
            </w:r>
          </w:p>
        </w:tc>
        <w:tc>
          <w:tcPr>
            <w:tcW w:w="550" w:type="dxa"/>
          </w:tcPr>
          <w:p>
            <w:pPr>
              <w:ind w:right="-65" w:rightChars="-27"/>
              <w:jc w:val="cente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大项分值</w:t>
            </w:r>
          </w:p>
        </w:tc>
        <w:tc>
          <w:tcPr>
            <w:tcW w:w="584" w:type="dxa"/>
          </w:tcPr>
          <w:p>
            <w:pPr>
              <w:ind w:right="-65" w:rightChars="-27"/>
              <w:jc w:val="cente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分项分值</w:t>
            </w:r>
          </w:p>
        </w:tc>
        <w:tc>
          <w:tcPr>
            <w:tcW w:w="567" w:type="dxa"/>
          </w:tcPr>
          <w:p>
            <w:pPr>
              <w:ind w:right="-65" w:rightChars="-27"/>
              <w:jc w:val="cente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小项分值</w:t>
            </w:r>
          </w:p>
        </w:tc>
        <w:tc>
          <w:tcPr>
            <w:tcW w:w="557" w:type="dxa"/>
          </w:tcPr>
          <w:p>
            <w:pPr>
              <w:ind w:right="-65" w:rightChars="-27"/>
              <w:jc w:val="cente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自查评分</w:t>
            </w:r>
          </w:p>
        </w:tc>
        <w:tc>
          <w:tcPr>
            <w:tcW w:w="567" w:type="dxa"/>
          </w:tcPr>
          <w:p>
            <w:pPr>
              <w:ind w:right="-65" w:rightChars="-27"/>
              <w:jc w:val="cente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推荐机构评分</w:t>
            </w:r>
          </w:p>
        </w:tc>
        <w:tc>
          <w:tcPr>
            <w:tcW w:w="577" w:type="dxa"/>
          </w:tcPr>
          <w:p>
            <w:pPr>
              <w:ind w:right="-65" w:rightChars="-27"/>
              <w:jc w:val="center"/>
              <w:rPr>
                <w:rFonts w:ascii="黑体" w:hAnsi="黑体" w:eastAsia="黑体" w:cs="宋体"/>
                <w:b/>
                <w:bCs/>
                <w:color w:val="000000" w:themeColor="text1"/>
                <w:sz w:val="18"/>
                <w:szCs w:val="18"/>
                <w14:textFill>
                  <w14:solidFill>
                    <w14:schemeClr w14:val="tx1"/>
                  </w14:solidFill>
                </w14:textFill>
              </w:rPr>
            </w:pPr>
            <w:r>
              <w:rPr>
                <w:rFonts w:hint="eastAsia" w:ascii="黑体" w:hAnsi="黑体" w:eastAsia="黑体" w:cs="宋体"/>
                <w:b/>
                <w:bCs/>
                <w:color w:val="000000" w:themeColor="text1"/>
                <w:sz w:val="18"/>
                <w:szCs w:val="18"/>
                <w14:textFill>
                  <w14:solidFill>
                    <w14:schemeClr w14:val="tx1"/>
                  </w14:solidFill>
                </w14:textFill>
              </w:rPr>
              <w:t>认定得分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80"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一、基础条件</w:t>
            </w:r>
          </w:p>
        </w:tc>
        <w:tc>
          <w:tcPr>
            <w:tcW w:w="4111"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总分130分</w:t>
            </w:r>
          </w:p>
        </w:tc>
        <w:tc>
          <w:tcPr>
            <w:tcW w:w="550" w:type="dxa"/>
          </w:tcPr>
          <w:p>
            <w:pPr>
              <w:ind w:right="-65" w:rightChars="-27"/>
              <w:rPr>
                <w:rFonts w:ascii="黑体" w:hAnsi="黑体" w:eastAsia="黑体" w:cs="Arial"/>
                <w:color w:val="000000" w:themeColor="text1"/>
                <w:sz w:val="20"/>
                <w:szCs w:val="20"/>
                <w14:textFill>
                  <w14:solidFill>
                    <w14:schemeClr w14:val="tx1"/>
                  </w14:solidFill>
                </w14:textFill>
              </w:rPr>
            </w:pPr>
            <w:r>
              <w:rPr>
                <w:rFonts w:ascii="黑体" w:hAnsi="黑体" w:eastAsia="黑体" w:cs="Arial"/>
                <w:color w:val="000000" w:themeColor="text1"/>
                <w:sz w:val="20"/>
                <w:szCs w:val="20"/>
                <w14:textFill>
                  <w14:solidFill>
                    <w14:schemeClr w14:val="tx1"/>
                  </w14:solidFill>
                </w14:textFill>
              </w:rPr>
              <w:t>　</w:t>
            </w:r>
          </w:p>
        </w:tc>
        <w:tc>
          <w:tcPr>
            <w:tcW w:w="584" w:type="dxa"/>
          </w:tcPr>
          <w:p>
            <w:pPr>
              <w:ind w:right="-65" w:rightChars="-27"/>
              <w:rPr>
                <w:rFonts w:ascii="黑体" w:hAnsi="黑体" w:eastAsia="黑体" w:cs="Arial"/>
                <w:color w:val="000000" w:themeColor="text1"/>
                <w:sz w:val="20"/>
                <w:szCs w:val="20"/>
                <w14:textFill>
                  <w14:solidFill>
                    <w14:schemeClr w14:val="tx1"/>
                  </w14:solidFill>
                </w14:textFill>
              </w:rPr>
            </w:pPr>
            <w:r>
              <w:rPr>
                <w:rFonts w:ascii="黑体" w:hAnsi="黑体" w:eastAsia="黑体" w:cs="Arial"/>
                <w:color w:val="000000" w:themeColor="text1"/>
                <w:sz w:val="20"/>
                <w:szCs w:val="20"/>
                <w14:textFill>
                  <w14:solidFill>
                    <w14:schemeClr w14:val="tx1"/>
                  </w14:solidFill>
                </w14:textFill>
              </w:rPr>
              <w:t>　</w:t>
            </w:r>
          </w:p>
        </w:tc>
        <w:tc>
          <w:tcPr>
            <w:tcW w:w="567" w:type="dxa"/>
          </w:tcPr>
          <w:p>
            <w:pPr>
              <w:ind w:right="-65" w:rightChars="-27"/>
              <w:rPr>
                <w:rFonts w:ascii="黑体" w:hAnsi="黑体" w:eastAsia="黑体" w:cs="Arial"/>
                <w:color w:val="000000" w:themeColor="text1"/>
                <w:sz w:val="20"/>
                <w:szCs w:val="20"/>
                <w14:textFill>
                  <w14:solidFill>
                    <w14:schemeClr w14:val="tx1"/>
                  </w14:solidFill>
                </w14:textFill>
              </w:rPr>
            </w:pPr>
            <w:r>
              <w:rPr>
                <w:rFonts w:ascii="黑体" w:hAnsi="黑体" w:eastAsia="黑体" w:cs="Arial"/>
                <w:color w:val="000000" w:themeColor="text1"/>
                <w:sz w:val="20"/>
                <w:szCs w:val="20"/>
                <w14:textFill>
                  <w14:solidFill>
                    <w14:schemeClr w14:val="tx1"/>
                  </w14:solidFill>
                </w14:textFill>
              </w:rPr>
              <w:t>　</w:t>
            </w:r>
          </w:p>
        </w:tc>
        <w:tc>
          <w:tcPr>
            <w:tcW w:w="55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6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77" w:type="dxa"/>
          </w:tcPr>
          <w:p>
            <w:pPr>
              <w:ind w:right="-65" w:rightChars="-27"/>
              <w:rPr>
                <w:rFonts w:ascii="黑体" w:hAnsi="黑体" w:eastAsia="黑体" w:cs="Arial"/>
                <w:color w:val="000000" w:themeColor="text1"/>
                <w:sz w:val="20"/>
                <w:szCs w:val="20"/>
                <w14:textFill>
                  <w14:solidFill>
                    <w14:schemeClr w14:val="tx1"/>
                  </w14:solidFill>
                </w14:textFill>
              </w:rPr>
            </w:pPr>
            <w:r>
              <w:rPr>
                <w:rFonts w:ascii="黑体" w:hAnsi="黑体" w:eastAsia="黑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1.1 综合区位</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40</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1.1.1安全条件</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符合国家和地方对环境和资源保护的要求</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4</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不破坏所在地的动植物及其生存环境</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4</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附近没有工矿烟尘、垃圾堆填、污水汇集等污染源</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4</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空间环境安全、健康，远离易发生灾害的地段</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1.1.2保障条件</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进出营地道路路况良好，并与交通干道相连接</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1h车程范围内有提供必要救助的设施或条件</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1.1.3组合条件</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位于或临近国家公园、国家级风景名胜区、5A级旅游景区、国家级旅游度假区、世界遗产地等世界级、国家级资源聚集地；在50km行车距离内，有1处得10分；满分为止</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位于或临近4A级旅游景区、省级旅游度假区、省级风景名胜区、省级森林公园等省级旅游资源聚集地；在50km行车距离以内，有1处得3分，满分为止</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1.2 资源环境</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90</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1.2.1</w:t>
            </w:r>
            <w:r>
              <w:rPr>
                <w:rFonts w:hint="eastAsia" w:ascii="宋体" w:hAnsi="宋体" w:eastAsia="宋体" w:cs="Arial"/>
                <w:b/>
                <w:bCs/>
                <w:color w:val="000000" w:themeColor="text1"/>
                <w:sz w:val="18"/>
                <w:szCs w:val="18"/>
                <w14:textFill>
                  <w14:solidFill>
                    <w14:schemeClr w14:val="tx1"/>
                  </w14:solidFill>
                </w14:textFill>
              </w:rPr>
              <w:t>自然</w:t>
            </w:r>
            <w:r>
              <w:rPr>
                <w:rFonts w:ascii="宋体" w:hAnsi="宋体" w:eastAsia="宋体" w:cs="Arial"/>
                <w:b/>
                <w:bCs/>
                <w:color w:val="000000" w:themeColor="text1"/>
                <w:sz w:val="18"/>
                <w:szCs w:val="18"/>
                <w14:textFill>
                  <w14:solidFill>
                    <w14:schemeClr w14:val="tx1"/>
                  </w14:solidFill>
                </w14:textFill>
              </w:rPr>
              <w:t>资源</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依托山地、森林、草原、河流、湖泊、海洋、沙漠、温泉</w:t>
            </w:r>
            <w:r>
              <w:rPr>
                <w:rFonts w:hint="eastAsia" w:ascii="宋体" w:hAnsi="宋体" w:eastAsia="宋体" w:cs="Arial"/>
                <w:color w:val="000000" w:themeColor="text1"/>
                <w:sz w:val="18"/>
                <w:szCs w:val="18"/>
                <w14:textFill>
                  <w14:solidFill>
                    <w14:schemeClr w14:val="tx1"/>
                  </w14:solidFill>
                </w14:textFill>
              </w:rPr>
              <w:t>、特色农业</w:t>
            </w:r>
            <w:r>
              <w:rPr>
                <w:rFonts w:ascii="宋体" w:hAnsi="宋体" w:eastAsia="宋体" w:cs="Arial"/>
                <w:color w:val="000000" w:themeColor="text1"/>
                <w:sz w:val="18"/>
                <w:szCs w:val="18"/>
                <w14:textFill>
                  <w14:solidFill>
                    <w14:schemeClr w14:val="tx1"/>
                  </w14:solidFill>
                </w14:textFill>
              </w:rPr>
              <w:t>等自然资源和生态环境；在可视范围内每1种资源类型得5分，满分为止</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1.2.2环境舒适度</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户外环境舒适度好，适宜开展户外运动的天数较多</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1.2.3空气质量</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达到GB 3095中的一类标准</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1.2.4地表水环境</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达到GB 3838中的</w:t>
            </w:r>
            <w:r>
              <w:rPr>
                <w:rFonts w:ascii="宋体" w:hAnsi="宋体" w:eastAsia="宋体" w:cs="宋体"/>
                <w:color w:val="000000" w:themeColor="text1"/>
                <w:sz w:val="18"/>
                <w:szCs w:val="18"/>
                <w14:textFill>
                  <w14:solidFill>
                    <w14:schemeClr w14:val="tx1"/>
                  </w14:solidFill>
                </w14:textFill>
              </w:rPr>
              <w:t>Ⅰ</w:t>
            </w:r>
            <w:r>
              <w:rPr>
                <w:rFonts w:ascii="宋体" w:hAnsi="宋体" w:eastAsia="宋体" w:cs="Arial"/>
                <w:color w:val="000000" w:themeColor="text1"/>
                <w:sz w:val="18"/>
                <w:szCs w:val="18"/>
                <w14:textFill>
                  <w14:solidFill>
                    <w14:schemeClr w14:val="tx1"/>
                  </w14:solidFill>
                </w14:textFill>
              </w:rPr>
              <w:t>类水指标</w:t>
            </w:r>
            <w:r>
              <w:rPr>
                <w:rFonts w:hint="eastAsia" w:ascii="宋体" w:hAnsi="宋体" w:eastAsia="宋体" w:cs="Arial"/>
                <w:color w:val="000000" w:themeColor="text1"/>
                <w:sz w:val="18"/>
                <w:szCs w:val="18"/>
                <w14:textFill>
                  <w14:solidFill>
                    <w14:schemeClr w14:val="tx1"/>
                  </w14:solidFill>
                </w14:textFill>
              </w:rPr>
              <w:t>，得1</w:t>
            </w:r>
            <w:r>
              <w:rPr>
                <w:rFonts w:ascii="宋体" w:hAnsi="宋体" w:eastAsia="宋体" w:cs="Arial"/>
                <w:color w:val="000000" w:themeColor="text1"/>
                <w:sz w:val="18"/>
                <w:szCs w:val="18"/>
                <w14:textFill>
                  <w14:solidFill>
                    <w14:schemeClr w14:val="tx1"/>
                  </w14:solidFill>
                </w14:textFill>
              </w:rPr>
              <w:t>0</w:t>
            </w:r>
            <w:r>
              <w:rPr>
                <w:rFonts w:hint="eastAsia" w:ascii="宋体" w:hAnsi="宋体" w:eastAsia="宋体" w:cs="Arial"/>
                <w:color w:val="000000" w:themeColor="text1"/>
                <w:sz w:val="18"/>
                <w:szCs w:val="18"/>
                <w14:textFill>
                  <w14:solidFill>
                    <w14:schemeClr w14:val="tx1"/>
                  </w14:solidFill>
                </w14:textFill>
              </w:rPr>
              <w:t>分</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达到GB 3838中的</w:t>
            </w:r>
            <w:r>
              <w:rPr>
                <w:rFonts w:ascii="宋体" w:hAnsi="宋体" w:eastAsia="宋体" w:cs="宋体"/>
                <w:color w:val="000000" w:themeColor="text1"/>
                <w:sz w:val="18"/>
                <w:szCs w:val="18"/>
                <w14:textFill>
                  <w14:solidFill>
                    <w14:schemeClr w14:val="tx1"/>
                  </w14:solidFill>
                </w14:textFill>
              </w:rPr>
              <w:t>Ⅱ</w:t>
            </w:r>
            <w:r>
              <w:rPr>
                <w:rFonts w:ascii="宋体" w:hAnsi="宋体" w:eastAsia="宋体" w:cs="Arial"/>
                <w:color w:val="000000" w:themeColor="text1"/>
                <w:sz w:val="18"/>
                <w:szCs w:val="18"/>
                <w14:textFill>
                  <w14:solidFill>
                    <w14:schemeClr w14:val="tx1"/>
                  </w14:solidFill>
                </w14:textFill>
              </w:rPr>
              <w:t>类水指标</w:t>
            </w:r>
            <w:r>
              <w:rPr>
                <w:rFonts w:hint="eastAsia" w:ascii="宋体" w:hAnsi="宋体" w:eastAsia="宋体" w:cs="Arial"/>
                <w:color w:val="000000" w:themeColor="text1"/>
                <w:sz w:val="18"/>
                <w:szCs w:val="18"/>
                <w14:textFill>
                  <w14:solidFill>
                    <w14:schemeClr w14:val="tx1"/>
                  </w14:solidFill>
                </w14:textFill>
              </w:rPr>
              <w:t>，得</w:t>
            </w:r>
            <w:r>
              <w:rPr>
                <w:rFonts w:ascii="宋体" w:hAnsi="宋体" w:eastAsia="宋体" w:cs="Arial"/>
                <w:color w:val="000000" w:themeColor="text1"/>
                <w:sz w:val="18"/>
                <w:szCs w:val="18"/>
                <w14:textFill>
                  <w14:solidFill>
                    <w14:schemeClr w14:val="tx1"/>
                  </w14:solidFill>
                </w14:textFill>
              </w:rPr>
              <w:t>9</w:t>
            </w:r>
            <w:r>
              <w:rPr>
                <w:rFonts w:hint="eastAsia" w:ascii="宋体" w:hAnsi="宋体" w:eastAsia="宋体" w:cs="Arial"/>
                <w:color w:val="000000" w:themeColor="text1"/>
                <w:sz w:val="18"/>
                <w:szCs w:val="18"/>
                <w14:textFill>
                  <w14:solidFill>
                    <w14:schemeClr w14:val="tx1"/>
                  </w14:solidFill>
                </w14:textFill>
              </w:rPr>
              <w:t>分</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达到GB 3838中的</w:t>
            </w:r>
            <w:r>
              <w:rPr>
                <w:rFonts w:ascii="宋体" w:hAnsi="宋体" w:eastAsia="宋体" w:cs="宋体"/>
                <w:color w:val="000000" w:themeColor="text1"/>
                <w:sz w:val="18"/>
                <w:szCs w:val="18"/>
                <w14:textFill>
                  <w14:solidFill>
                    <w14:schemeClr w14:val="tx1"/>
                  </w14:solidFill>
                </w14:textFill>
              </w:rPr>
              <w:t>Ⅲ</w:t>
            </w:r>
            <w:r>
              <w:rPr>
                <w:rFonts w:ascii="宋体" w:hAnsi="宋体" w:eastAsia="宋体" w:cs="Arial"/>
                <w:color w:val="000000" w:themeColor="text1"/>
                <w:sz w:val="18"/>
                <w:szCs w:val="18"/>
                <w14:textFill>
                  <w14:solidFill>
                    <w14:schemeClr w14:val="tx1"/>
                  </w14:solidFill>
                </w14:textFill>
              </w:rPr>
              <w:t>类水指标</w:t>
            </w:r>
            <w:r>
              <w:rPr>
                <w:rFonts w:hint="eastAsia" w:ascii="宋体" w:hAnsi="宋体" w:eastAsia="宋体" w:cs="Arial"/>
                <w:color w:val="000000" w:themeColor="text1"/>
                <w:sz w:val="18"/>
                <w:szCs w:val="18"/>
                <w14:textFill>
                  <w14:solidFill>
                    <w14:schemeClr w14:val="tx1"/>
                  </w14:solidFill>
                </w14:textFill>
              </w:rPr>
              <w:t>，得</w:t>
            </w:r>
            <w:r>
              <w:rPr>
                <w:rFonts w:ascii="宋体" w:hAnsi="宋体" w:eastAsia="宋体" w:cs="Arial"/>
                <w:color w:val="000000" w:themeColor="text1"/>
                <w:sz w:val="18"/>
                <w:szCs w:val="18"/>
                <w14:textFill>
                  <w14:solidFill>
                    <w14:schemeClr w14:val="tx1"/>
                  </w14:solidFill>
                </w14:textFill>
              </w:rPr>
              <w:t>8</w:t>
            </w:r>
            <w:r>
              <w:rPr>
                <w:rFonts w:hint="eastAsia" w:ascii="宋体" w:hAnsi="宋体" w:eastAsia="宋体" w:cs="Arial"/>
                <w:color w:val="000000" w:themeColor="text1"/>
                <w:sz w:val="18"/>
                <w:szCs w:val="18"/>
                <w14:textFill>
                  <w14:solidFill>
                    <w14:schemeClr w14:val="tx1"/>
                  </w14:solidFill>
                </w14:textFill>
              </w:rPr>
              <w:t>分</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1.2.5声环境</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环境噪声满足GB 3096中</w:t>
            </w:r>
            <w:r>
              <w:rPr>
                <w:rFonts w:ascii="宋体" w:hAnsi="宋体" w:eastAsia="宋体" w:cs="Times New Roman"/>
                <w:color w:val="000000" w:themeColor="text1"/>
                <w:sz w:val="18"/>
                <w:szCs w:val="18"/>
                <w14:textFill>
                  <w14:solidFill>
                    <w14:schemeClr w14:val="tx1"/>
                  </w14:solidFill>
                </w14:textFill>
              </w:rPr>
              <w:t>0</w:t>
            </w:r>
            <w:r>
              <w:rPr>
                <w:rFonts w:ascii="宋体" w:hAnsi="宋体" w:eastAsia="宋体" w:cs="Arial"/>
                <w:color w:val="000000" w:themeColor="text1"/>
                <w:sz w:val="18"/>
                <w:szCs w:val="18"/>
                <w14:textFill>
                  <w14:solidFill>
                    <w14:schemeClr w14:val="tx1"/>
                  </w14:solidFill>
                </w14:textFill>
              </w:rPr>
              <w:t>类声环境功能区的限值</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1.2.6</w:t>
            </w:r>
            <w:r>
              <w:rPr>
                <w:rFonts w:hint="eastAsia" w:ascii="宋体" w:hAnsi="宋体" w:eastAsia="宋体" w:cs="Arial"/>
                <w:b/>
                <w:bCs/>
                <w:color w:val="000000" w:themeColor="text1"/>
                <w:sz w:val="18"/>
                <w:szCs w:val="18"/>
                <w14:textFill>
                  <w14:solidFill>
                    <w14:schemeClr w14:val="tx1"/>
                  </w14:solidFill>
                </w14:textFill>
              </w:rPr>
              <w:t>文化</w:t>
            </w:r>
            <w:r>
              <w:rPr>
                <w:rFonts w:ascii="宋体" w:hAnsi="宋体" w:eastAsia="宋体" w:cs="Arial"/>
                <w:b/>
                <w:bCs/>
                <w:color w:val="000000" w:themeColor="text1"/>
                <w:sz w:val="18"/>
                <w:szCs w:val="18"/>
                <w14:textFill>
                  <w14:solidFill>
                    <w14:schemeClr w14:val="tx1"/>
                  </w14:solidFill>
                </w14:textFill>
              </w:rPr>
              <w:t>资源</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所处区域有传统音乐、民间舞蹈、传统技艺、民俗等市级或以上非物质文化遗产，</w:t>
            </w:r>
            <w:r>
              <w:rPr>
                <w:rFonts w:ascii="宋体" w:hAnsi="宋体" w:eastAsia="宋体" w:cs="Arial"/>
                <w:color w:val="000000" w:themeColor="text1"/>
                <w:sz w:val="18"/>
                <w:szCs w:val="18"/>
                <w14:textFill>
                  <w14:solidFill>
                    <w14:schemeClr w14:val="tx1"/>
                  </w14:solidFill>
                </w14:textFill>
              </w:rPr>
              <w:t>有1</w:t>
            </w:r>
            <w:r>
              <w:rPr>
                <w:rFonts w:hint="eastAsia" w:ascii="宋体" w:hAnsi="宋体" w:eastAsia="宋体" w:cs="Arial"/>
                <w:color w:val="000000" w:themeColor="text1"/>
                <w:sz w:val="18"/>
                <w:szCs w:val="18"/>
                <w14:textFill>
                  <w14:solidFill>
                    <w14:schemeClr w14:val="tx1"/>
                  </w14:solidFill>
                </w14:textFill>
              </w:rPr>
              <w:t>项</w:t>
            </w:r>
            <w:r>
              <w:rPr>
                <w:rFonts w:ascii="宋体" w:hAnsi="宋体" w:eastAsia="宋体" w:cs="Arial"/>
                <w:color w:val="000000" w:themeColor="text1"/>
                <w:sz w:val="18"/>
                <w:szCs w:val="18"/>
                <w14:textFill>
                  <w14:solidFill>
                    <w14:schemeClr w14:val="tx1"/>
                  </w14:solidFill>
                </w14:textFill>
              </w:rPr>
              <w:t>得5分，满分为止</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15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所处区域有独特的社会、地理、</w:t>
            </w:r>
            <w:r>
              <w:rPr>
                <w:rFonts w:ascii="宋体" w:hAnsi="宋体" w:eastAsia="宋体" w:cs="Arial"/>
                <w:color w:val="000000" w:themeColor="text1"/>
                <w:sz w:val="18"/>
                <w:szCs w:val="18"/>
                <w14:textFill>
                  <w14:solidFill>
                    <w14:schemeClr w14:val="tx1"/>
                  </w14:solidFill>
                </w14:textFill>
              </w:rPr>
              <w:t>历史</w:t>
            </w:r>
            <w:r>
              <w:rPr>
                <w:rFonts w:hint="eastAsia" w:ascii="宋体" w:hAnsi="宋体" w:eastAsia="宋体" w:cs="Arial"/>
                <w:color w:val="000000" w:themeColor="text1"/>
                <w:sz w:val="18"/>
                <w:szCs w:val="18"/>
                <w14:textFill>
                  <w14:solidFill>
                    <w14:schemeClr w14:val="tx1"/>
                  </w14:solidFill>
                </w14:textFill>
              </w:rPr>
              <w:t>文化</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10</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所处区域</w:t>
            </w:r>
            <w:r>
              <w:rPr>
                <w:rFonts w:ascii="宋体" w:hAnsi="宋体" w:eastAsia="宋体" w:cs="Arial"/>
                <w:color w:val="000000" w:themeColor="text1"/>
                <w:sz w:val="18"/>
                <w:szCs w:val="18"/>
                <w14:textFill>
                  <w14:solidFill>
                    <w14:schemeClr w14:val="tx1"/>
                  </w14:solidFill>
                </w14:textFill>
              </w:rPr>
              <w:t>有在地</w:t>
            </w:r>
            <w:r>
              <w:rPr>
                <w:rFonts w:hint="eastAsia" w:ascii="宋体" w:hAnsi="宋体" w:eastAsia="宋体" w:cs="Arial"/>
                <w:color w:val="000000" w:themeColor="text1"/>
                <w:sz w:val="18"/>
                <w:szCs w:val="18"/>
                <w14:textFill>
                  <w14:solidFill>
                    <w14:schemeClr w14:val="tx1"/>
                  </w14:solidFill>
                </w14:textFill>
              </w:rPr>
              <w:t>性生态文化、</w:t>
            </w:r>
            <w:r>
              <w:rPr>
                <w:rFonts w:ascii="宋体" w:hAnsi="宋体" w:eastAsia="宋体" w:cs="Arial"/>
                <w:color w:val="000000" w:themeColor="text1"/>
                <w:sz w:val="18"/>
                <w:szCs w:val="18"/>
                <w14:textFill>
                  <w14:solidFill>
                    <w14:schemeClr w14:val="tx1"/>
                  </w14:solidFill>
                </w14:textFill>
              </w:rPr>
              <w:t>生产文化</w:t>
            </w:r>
            <w:r>
              <w:rPr>
                <w:rFonts w:hint="eastAsia" w:ascii="宋体" w:hAnsi="宋体" w:eastAsia="宋体" w:cs="Arial"/>
                <w:color w:val="000000" w:themeColor="text1"/>
                <w:sz w:val="18"/>
                <w:szCs w:val="18"/>
                <w14:textFill>
                  <w14:solidFill>
                    <w14:schemeClr w14:val="tx1"/>
                  </w14:solidFill>
                </w14:textFill>
              </w:rPr>
              <w:t>和</w:t>
            </w:r>
            <w:r>
              <w:rPr>
                <w:rFonts w:ascii="宋体" w:hAnsi="宋体" w:eastAsia="宋体" w:cs="Arial"/>
                <w:color w:val="000000" w:themeColor="text1"/>
                <w:sz w:val="18"/>
                <w:szCs w:val="18"/>
                <w14:textFill>
                  <w14:solidFill>
                    <w14:schemeClr w14:val="tx1"/>
                  </w14:solidFill>
                </w14:textFill>
              </w:rPr>
              <w:t>生活文化</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0"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hint="eastAsia" w:ascii="黑体" w:hAnsi="黑体" w:eastAsia="黑体" w:cs="Arial"/>
                <w:b/>
                <w:bCs/>
                <w:color w:val="000000" w:themeColor="text1"/>
                <w:sz w:val="20"/>
                <w:szCs w:val="20"/>
                <w14:textFill>
                  <w14:solidFill>
                    <w14:schemeClr w14:val="tx1"/>
                  </w14:solidFill>
                </w14:textFill>
              </w:rPr>
              <w:t>二、营地规划</w:t>
            </w:r>
          </w:p>
        </w:tc>
        <w:tc>
          <w:tcPr>
            <w:tcW w:w="4111"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总分80分</w:t>
            </w:r>
          </w:p>
        </w:tc>
        <w:tc>
          <w:tcPr>
            <w:tcW w:w="550"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84"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6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5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6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7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2.1 规划设计</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30</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由专业机构进行营地规划和设计</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充分衔接国土空间规划、土地利用规划、城乡规划、区域旅游规划等相关规划</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规范履行规划、设计评审、报批和备案程序</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满足GB/</w:t>
            </w:r>
            <w:r>
              <w:rPr>
                <w:rFonts w:hint="eastAsia" w:ascii="宋体" w:hAnsi="宋体" w:eastAsia="宋体" w:cs="Arial"/>
                <w:color w:val="000000" w:themeColor="text1"/>
                <w:sz w:val="18"/>
                <w:szCs w:val="18"/>
                <w14:textFill>
                  <w14:solidFill>
                    <w14:schemeClr w14:val="tx1"/>
                  </w14:solidFill>
                </w14:textFill>
              </w:rPr>
              <w:t>T</w:t>
            </w:r>
            <w:r>
              <w:rPr>
                <w:rFonts w:ascii="宋体" w:hAnsi="宋体" w:eastAsia="宋体" w:cs="Arial"/>
                <w:color w:val="000000" w:themeColor="text1"/>
                <w:sz w:val="18"/>
                <w:szCs w:val="18"/>
                <w14:textFill>
                  <w14:solidFill>
                    <w14:schemeClr w14:val="tx1"/>
                  </w14:solidFill>
                </w14:textFill>
              </w:rPr>
              <w:t xml:space="preserve">31710 </w:t>
            </w:r>
            <w:r>
              <w:rPr>
                <w:rFonts w:hint="eastAsia" w:ascii="宋体" w:hAnsi="宋体" w:eastAsia="宋体" w:cs="Arial"/>
                <w:color w:val="000000" w:themeColor="text1"/>
                <w:sz w:val="18"/>
                <w:szCs w:val="18"/>
                <w14:textFill>
                  <w14:solidFill>
                    <w14:schemeClr w14:val="tx1"/>
                  </w14:solidFill>
                </w14:textFill>
              </w:rPr>
              <w:t>和</w:t>
            </w:r>
            <w:r>
              <w:rPr>
                <w:rFonts w:ascii="宋体" w:hAnsi="宋体" w:eastAsia="宋体" w:cs="Arial"/>
                <w:color w:val="000000" w:themeColor="text1"/>
                <w:sz w:val="18"/>
                <w:szCs w:val="18"/>
                <w14:textFill>
                  <w14:solidFill>
                    <w14:schemeClr w14:val="tx1"/>
                  </w14:solidFill>
                </w14:textFill>
              </w:rPr>
              <w:t>LB</w:t>
            </w:r>
            <w:r>
              <w:rPr>
                <w:rFonts w:hint="eastAsia" w:ascii="宋体" w:hAnsi="宋体" w:eastAsia="宋体" w:cs="Arial"/>
                <w:color w:val="000000" w:themeColor="text1"/>
                <w:sz w:val="18"/>
                <w:szCs w:val="18"/>
                <w14:textFill>
                  <w14:solidFill>
                    <w14:schemeClr w14:val="tx1"/>
                  </w14:solidFill>
                </w14:textFill>
              </w:rPr>
              <w:t>/</w:t>
            </w:r>
            <w:r>
              <w:rPr>
                <w:rFonts w:ascii="宋体" w:hAnsi="宋体" w:eastAsia="宋体" w:cs="Arial"/>
                <w:color w:val="000000" w:themeColor="text1"/>
                <w:sz w:val="18"/>
                <w:szCs w:val="18"/>
                <w14:textFill>
                  <w14:solidFill>
                    <w14:schemeClr w14:val="tx1"/>
                  </w14:solidFill>
                </w14:textFill>
              </w:rPr>
              <w:t>T 078-2019的要求，合理设置营地的规模指标、设施结构和服务项目</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规划和设计方案得到有效实施</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2.2 功能区设置</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50</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2.2.1基础功能区</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出入口、服务中心、停车场、自驾车露营区、旅居车宿营区、服务保障区、废弃物收纳与处理区；缺失1个功能区扣5分，扣完为止</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30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2.2.2特色功能区</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可设置木屋住宿区、帐篷露营区、儿童游乐区、户外运动区、露天活动区、商务活动区、宠物活动区等特色功能区；每设置1个得5分，满分为止</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2.2.3功能区衔接</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功能区之间内部交通联络通畅</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功能区之间进行适度</w:t>
            </w:r>
            <w:r>
              <w:rPr>
                <w:rFonts w:hint="eastAsia" w:ascii="宋体" w:hAnsi="宋体" w:eastAsia="宋体" w:cs="Arial"/>
                <w:color w:val="000000" w:themeColor="text1"/>
                <w:sz w:val="18"/>
                <w:szCs w:val="18"/>
                <w14:textFill>
                  <w14:solidFill>
                    <w14:schemeClr w14:val="tx1"/>
                  </w14:solidFill>
                </w14:textFill>
              </w:rPr>
              <w:t>区分</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有效借助和利用自然、人文等资源和空间，形成独特的组合体验效果</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0"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三、服务设施</w:t>
            </w:r>
          </w:p>
        </w:tc>
        <w:tc>
          <w:tcPr>
            <w:tcW w:w="4111"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总分575分</w:t>
            </w:r>
          </w:p>
        </w:tc>
        <w:tc>
          <w:tcPr>
            <w:tcW w:w="550"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84"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6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5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6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7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3.1 道路与停车场</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80</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3.1.1出入口</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20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位置合理，易于自驾车</w:t>
            </w:r>
            <w:r>
              <w:rPr>
                <w:rFonts w:hint="eastAsia" w:ascii="宋体" w:hAnsi="宋体" w:eastAsia="宋体" w:cs="Arial"/>
                <w:color w:val="000000" w:themeColor="text1"/>
                <w:sz w:val="18"/>
                <w:szCs w:val="18"/>
                <w14:textFill>
                  <w14:solidFill>
                    <w14:schemeClr w14:val="tx1"/>
                  </w14:solidFill>
                </w14:textFill>
              </w:rPr>
              <w:t>和旅居车</w:t>
            </w:r>
            <w:r>
              <w:rPr>
                <w:rFonts w:ascii="宋体" w:hAnsi="宋体" w:eastAsia="宋体" w:cs="Arial"/>
                <w:color w:val="000000" w:themeColor="text1"/>
                <w:sz w:val="18"/>
                <w:szCs w:val="18"/>
                <w14:textFill>
                  <w14:solidFill>
                    <w14:schemeClr w14:val="tx1"/>
                  </w14:solidFill>
                </w14:textFill>
              </w:rPr>
              <w:t>游客发现和识别</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有醒目的标志物并体现营地名称及主题特色</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设立门禁</w:t>
            </w:r>
            <w:r>
              <w:rPr>
                <w:rFonts w:hint="eastAsia" w:ascii="宋体" w:hAnsi="宋体" w:eastAsia="宋体" w:cs="Arial"/>
                <w:color w:val="000000" w:themeColor="text1"/>
                <w:sz w:val="18"/>
                <w:szCs w:val="18"/>
                <w14:textFill>
                  <w14:solidFill>
                    <w14:schemeClr w14:val="tx1"/>
                  </w14:solidFill>
                </w14:textFill>
              </w:rPr>
              <w:t>或</w:t>
            </w:r>
            <w:r>
              <w:rPr>
                <w:rFonts w:ascii="宋体" w:hAnsi="宋体" w:eastAsia="宋体" w:cs="Arial"/>
                <w:color w:val="000000" w:themeColor="text1"/>
                <w:sz w:val="18"/>
                <w:szCs w:val="18"/>
                <w14:textFill>
                  <w14:solidFill>
                    <w14:schemeClr w14:val="tx1"/>
                  </w14:solidFill>
                </w14:textFill>
              </w:rPr>
              <w:t>门票系统</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在适宜位置设置清晰可识别的营地导览图</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进出道路有标识导引并满足交通安全要求</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在旅游旺季或交通高峰时期，有交通导引人员服务</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出口与入口分开，或设置主次出入口</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人员与车辆的进出通道分开</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应设置临时停车区，可停泊大型车辆、特种车辆和高峰时期车辆</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3.1.2公共停车场</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30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停车场位置合理，便于游客进入营地</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结合接待容量和市场需求，科学设置车位数量和布局</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分区和流线标识清晰醒目，设回车线</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停车位应进行生态型硬化处理</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安装监视器或设专人管理，预防车辆丢失或其它安全事故发生</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场地进行适度绿化，提供公共厕所，遮阳避雨等设施</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有房车水电桩或新能源汽车充电桩</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有车辆清洗及故障维修服务</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3.1.3内部道路</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30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人车有效分离</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车行道进行硬化，路面符合CJJ 169要求</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尽端式车行道路的回车场应满足相应车辆的转弯半径需要，设置符合GB 50067的要求</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在道路适宜位置设置行进方向、速度限制、警示警告等交通标识，如有桥梁，在桥端公示车辆荷载标识</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有专门的步行道，设计合理</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有夜光、3D、卵石、玻璃等特色步行道，每1种得1分，满分为止</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有可供跑步、电瓶车、自行车、马匹等使用的绿道系统；每1种得1分，满分为止</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道路两侧宜进行景观美化</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车行道、人行道、绿道、桥梁、涵洞应有名称，体现</w:t>
            </w:r>
            <w:r>
              <w:rPr>
                <w:rFonts w:hint="eastAsia" w:ascii="宋体" w:hAnsi="宋体" w:eastAsia="宋体" w:cs="Arial"/>
                <w:color w:val="000000" w:themeColor="text1"/>
                <w:sz w:val="18"/>
                <w:szCs w:val="18"/>
                <w14:textFill>
                  <w14:solidFill>
                    <w14:schemeClr w14:val="tx1"/>
                  </w14:solidFill>
                </w14:textFill>
              </w:rPr>
              <w:t>文化</w:t>
            </w:r>
            <w:r>
              <w:rPr>
                <w:rFonts w:ascii="宋体" w:hAnsi="宋体" w:eastAsia="宋体" w:cs="Arial"/>
                <w:color w:val="000000" w:themeColor="text1"/>
                <w:sz w:val="18"/>
                <w:szCs w:val="18"/>
                <w14:textFill>
                  <w14:solidFill>
                    <w14:schemeClr w14:val="tx1"/>
                  </w14:solidFill>
                </w14:textFill>
              </w:rPr>
              <w:t>特色，便于识别和记忆</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3.2 服务中心</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55</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3.2.1</w:t>
            </w:r>
            <w:r>
              <w:rPr>
                <w:rFonts w:hint="eastAsia" w:ascii="宋体" w:hAnsi="宋体" w:eastAsia="宋体" w:cs="Arial"/>
                <w:b/>
                <w:bCs/>
                <w:color w:val="000000" w:themeColor="text1"/>
                <w:sz w:val="18"/>
                <w:szCs w:val="18"/>
                <w14:textFill>
                  <w14:solidFill>
                    <w14:schemeClr w14:val="tx1"/>
                  </w14:solidFill>
                </w14:textFill>
              </w:rPr>
              <w:t>布局和建筑</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hint="eastAsia" w:ascii="宋体" w:hAnsi="宋体" w:eastAsia="宋体" w:cs="Arial"/>
                <w:b/>
                <w:bCs/>
                <w:color w:val="000000" w:themeColor="text1"/>
                <w:sz w:val="18"/>
                <w:szCs w:val="18"/>
                <w:highlight w:val="lightGray"/>
                <w14:textFill>
                  <w14:solidFill>
                    <w14:schemeClr w14:val="tx1"/>
                  </w14:solidFill>
                </w14:textFill>
              </w:rPr>
              <w:t>2</w:t>
            </w:r>
            <w:r>
              <w:rPr>
                <w:rFonts w:ascii="宋体" w:hAnsi="宋体" w:eastAsia="宋体" w:cs="Arial"/>
                <w:b/>
                <w:bCs/>
                <w:color w:val="000000" w:themeColor="text1"/>
                <w:sz w:val="18"/>
                <w:szCs w:val="18"/>
                <w:highlight w:val="lightGray"/>
                <w14:textFill>
                  <w14:solidFill>
                    <w14:schemeClr w14:val="tx1"/>
                  </w14:solidFill>
                </w14:textFill>
              </w:rPr>
              <w:t>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位置合理，与出入口和其它功能区连接顺畅，便于人、车集散和服务衔接</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rPr>
                <w:rFonts w:ascii="宋体" w:hAnsi="宋体" w:eastAsia="宋体" w:cs="Arial"/>
                <w:color w:val="000000" w:themeColor="text1"/>
                <w:sz w:val="20"/>
                <w:szCs w:val="20"/>
                <w14:textFill>
                  <w14:solidFill>
                    <w14:schemeClr w14:val="tx1"/>
                  </w14:solidFill>
                </w14:textFill>
              </w:rPr>
            </w:pPr>
            <w:r>
              <w:rPr>
                <w:rFonts w:hint="eastAsia"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建筑具有标志性和视觉导向性，体量适宜，与环境协调</w:t>
            </w:r>
            <w:r>
              <w:rPr>
                <w:rFonts w:hint="eastAsia" w:ascii="宋体" w:hAnsi="宋体" w:eastAsia="宋体" w:cs="Arial"/>
                <w:color w:val="000000" w:themeColor="text1"/>
                <w:sz w:val="18"/>
                <w:szCs w:val="18"/>
                <w14:textFill>
                  <w14:solidFill>
                    <w14:schemeClr w14:val="tx1"/>
                  </w14:solidFill>
                </w14:textFill>
              </w:rPr>
              <w:t>，展现独特</w:t>
            </w:r>
            <w:r>
              <w:rPr>
                <w:rFonts w:ascii="宋体" w:hAnsi="宋体" w:eastAsia="宋体" w:cs="Arial"/>
                <w:color w:val="000000" w:themeColor="text1"/>
                <w:sz w:val="18"/>
                <w:szCs w:val="18"/>
                <w14:textFill>
                  <w14:solidFill>
                    <w14:schemeClr w14:val="tx1"/>
                  </w14:solidFill>
                </w14:textFill>
              </w:rPr>
              <w:t>风格</w:t>
            </w:r>
            <w:r>
              <w:rPr>
                <w:rFonts w:hint="eastAsia" w:ascii="宋体" w:hAnsi="宋体" w:eastAsia="宋体" w:cs="Arial"/>
                <w:color w:val="000000" w:themeColor="text1"/>
                <w:sz w:val="18"/>
                <w:szCs w:val="18"/>
                <w14:textFill>
                  <w14:solidFill>
                    <w14:schemeClr w14:val="tx1"/>
                  </w14:solidFill>
                </w14:textFill>
              </w:rPr>
              <w:t>和文化</w:t>
            </w:r>
            <w:r>
              <w:rPr>
                <w:rFonts w:ascii="宋体" w:hAnsi="宋体" w:eastAsia="宋体" w:cs="Arial"/>
                <w:color w:val="000000" w:themeColor="text1"/>
                <w:sz w:val="18"/>
                <w:szCs w:val="18"/>
                <w14:textFill>
                  <w14:solidFill>
                    <w14:schemeClr w14:val="tx1"/>
                  </w14:solidFill>
                </w14:textFill>
              </w:rPr>
              <w:t>特色</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hint="eastAsia"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采用装配式建筑或使用生态环保的建筑材料</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hint="eastAsia"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建筑夜景照明良好</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hint="eastAsia"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3.2.2</w:t>
            </w:r>
            <w:r>
              <w:rPr>
                <w:rFonts w:hint="eastAsia" w:ascii="宋体" w:hAnsi="宋体" w:eastAsia="宋体" w:cs="Arial"/>
                <w:b/>
                <w:bCs/>
                <w:color w:val="000000" w:themeColor="text1"/>
                <w:sz w:val="18"/>
                <w:szCs w:val="18"/>
                <w14:textFill>
                  <w14:solidFill>
                    <w14:schemeClr w14:val="tx1"/>
                  </w14:solidFill>
                </w14:textFill>
              </w:rPr>
              <w:t>功能和文化</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hint="eastAsia" w:ascii="宋体" w:hAnsi="宋体" w:eastAsia="宋体" w:cs="Arial"/>
                <w:b/>
                <w:bCs/>
                <w:color w:val="000000" w:themeColor="text1"/>
                <w:sz w:val="18"/>
                <w:szCs w:val="18"/>
                <w:highlight w:val="lightGray"/>
                <w14:textFill>
                  <w14:solidFill>
                    <w14:schemeClr w14:val="tx1"/>
                  </w14:solidFill>
                </w14:textFill>
              </w:rPr>
              <w:t>3</w:t>
            </w: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有前台接待空间，且空间充足，服务岗位数量与接待容量相适应</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hint="eastAsia"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有适宜的空间和设施供顾客等待时短暂休息</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hint="eastAsia"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配备</w:t>
            </w:r>
            <w:r>
              <w:rPr>
                <w:rFonts w:hint="eastAsia" w:ascii="宋体" w:hAnsi="宋体" w:eastAsia="宋体" w:cs="Arial"/>
                <w:color w:val="000000" w:themeColor="text1"/>
                <w:sz w:val="18"/>
                <w:szCs w:val="18"/>
                <w14:textFill>
                  <w14:solidFill>
                    <w14:schemeClr w14:val="tx1"/>
                  </w14:solidFill>
                </w14:textFill>
              </w:rPr>
              <w:t>当地</w:t>
            </w:r>
            <w:r>
              <w:rPr>
                <w:rFonts w:ascii="宋体" w:hAnsi="宋体" w:eastAsia="宋体" w:cs="Arial"/>
                <w:color w:val="000000" w:themeColor="text1"/>
                <w:sz w:val="18"/>
                <w:szCs w:val="18"/>
                <w14:textFill>
                  <w14:solidFill>
                    <w14:schemeClr w14:val="tx1"/>
                  </w14:solidFill>
                </w14:textFill>
              </w:rPr>
              <w:t>特产销售</w:t>
            </w:r>
            <w:r>
              <w:rPr>
                <w:rFonts w:hint="eastAsia" w:ascii="宋体" w:hAnsi="宋体" w:eastAsia="宋体" w:cs="Arial"/>
                <w:color w:val="000000" w:themeColor="text1"/>
                <w:sz w:val="18"/>
                <w:szCs w:val="18"/>
                <w14:textFill>
                  <w14:solidFill>
                    <w14:schemeClr w14:val="tx1"/>
                  </w14:solidFill>
                </w14:textFill>
              </w:rPr>
              <w:t>、旅游扶贫产品展销等空间</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hint="eastAsia"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配备超市、</w:t>
            </w:r>
            <w:r>
              <w:rPr>
                <w:rFonts w:hint="eastAsia" w:ascii="宋体" w:hAnsi="宋体" w:eastAsia="宋体" w:cs="Arial"/>
                <w:color w:val="000000" w:themeColor="text1"/>
                <w:sz w:val="18"/>
                <w:szCs w:val="18"/>
                <w14:textFill>
                  <w14:solidFill>
                    <w14:schemeClr w14:val="tx1"/>
                  </w14:solidFill>
                </w14:textFill>
              </w:rPr>
              <w:t>商店、户外用品</w:t>
            </w:r>
            <w:r>
              <w:rPr>
                <w:rFonts w:ascii="宋体" w:hAnsi="宋体" w:eastAsia="宋体" w:cs="Arial"/>
                <w:color w:val="000000" w:themeColor="text1"/>
                <w:sz w:val="18"/>
                <w:szCs w:val="18"/>
                <w14:textFill>
                  <w14:solidFill>
                    <w14:schemeClr w14:val="tx1"/>
                  </w14:solidFill>
                </w14:textFill>
              </w:rPr>
              <w:t>租售等空间</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配备无障碍设施和通道</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配备信息自助查询</w:t>
            </w:r>
            <w:r>
              <w:rPr>
                <w:rFonts w:hint="eastAsia" w:ascii="宋体" w:hAnsi="宋体" w:eastAsia="宋体" w:cs="Arial"/>
                <w:color w:val="000000" w:themeColor="text1"/>
                <w:sz w:val="18"/>
                <w:szCs w:val="18"/>
                <w14:textFill>
                  <w14:solidFill>
                    <w14:schemeClr w14:val="tx1"/>
                  </w14:solidFill>
                </w14:textFill>
              </w:rPr>
              <w:t>和</w:t>
            </w:r>
            <w:r>
              <w:rPr>
                <w:rFonts w:ascii="宋体" w:hAnsi="宋体" w:eastAsia="宋体" w:cs="Arial"/>
                <w:color w:val="000000" w:themeColor="text1"/>
                <w:sz w:val="18"/>
                <w:szCs w:val="18"/>
                <w14:textFill>
                  <w14:solidFill>
                    <w14:schemeClr w14:val="tx1"/>
                  </w14:solidFill>
                </w14:textFill>
              </w:rPr>
              <w:t>移动通讯设备充电</w:t>
            </w:r>
            <w:r>
              <w:rPr>
                <w:rFonts w:hint="eastAsia" w:ascii="宋体" w:hAnsi="宋体" w:eastAsia="宋体" w:cs="Arial"/>
                <w:color w:val="000000" w:themeColor="text1"/>
                <w:sz w:val="18"/>
                <w:szCs w:val="18"/>
                <w14:textFill>
                  <w14:solidFill>
                    <w14:schemeClr w14:val="tx1"/>
                  </w14:solidFill>
                </w14:textFill>
              </w:rPr>
              <w:t>等设施</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室内通风和光照条件好，温度和声音环境舒适</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室内设计</w:t>
            </w:r>
            <w:r>
              <w:rPr>
                <w:rFonts w:hint="eastAsia" w:ascii="宋体" w:hAnsi="宋体" w:eastAsia="宋体" w:cs="Arial"/>
                <w:color w:val="000000" w:themeColor="text1"/>
                <w:sz w:val="18"/>
                <w:szCs w:val="18"/>
                <w14:textFill>
                  <w14:solidFill>
                    <w14:schemeClr w14:val="tx1"/>
                  </w14:solidFill>
                </w14:textFill>
              </w:rPr>
              <w:t>、</w:t>
            </w:r>
            <w:r>
              <w:rPr>
                <w:rFonts w:ascii="宋体" w:hAnsi="宋体" w:eastAsia="宋体" w:cs="Arial"/>
                <w:color w:val="000000" w:themeColor="text1"/>
                <w:sz w:val="18"/>
                <w:szCs w:val="18"/>
                <w14:textFill>
                  <w14:solidFill>
                    <w14:schemeClr w14:val="tx1"/>
                  </w14:solidFill>
                </w14:textFill>
              </w:rPr>
              <w:t>装饰和展陈体现营地的</w:t>
            </w:r>
            <w:r>
              <w:rPr>
                <w:rFonts w:hint="eastAsia" w:ascii="宋体" w:hAnsi="宋体" w:eastAsia="宋体" w:cs="Arial"/>
                <w:color w:val="000000" w:themeColor="text1"/>
                <w:sz w:val="18"/>
                <w:szCs w:val="18"/>
                <w14:textFill>
                  <w14:solidFill>
                    <w14:schemeClr w14:val="tx1"/>
                  </w14:solidFill>
                </w14:textFill>
              </w:rPr>
              <w:t>文化</w:t>
            </w:r>
            <w:r>
              <w:rPr>
                <w:rFonts w:ascii="宋体" w:hAnsi="宋体" w:eastAsia="宋体" w:cs="Arial"/>
                <w:color w:val="000000" w:themeColor="text1"/>
                <w:sz w:val="18"/>
                <w:szCs w:val="18"/>
                <w14:textFill>
                  <w14:solidFill>
                    <w14:schemeClr w14:val="tx1"/>
                  </w14:solidFill>
                </w14:textFill>
              </w:rPr>
              <w:t>特色和主题</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hint="eastAsia"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有展示营地文化的空间或设施，提供营地消费指南或</w:t>
            </w:r>
            <w:r>
              <w:rPr>
                <w:rFonts w:hint="eastAsia" w:ascii="宋体" w:hAnsi="宋体" w:eastAsia="宋体" w:cs="Arial"/>
                <w:color w:val="000000" w:themeColor="text1"/>
                <w:sz w:val="18"/>
                <w:szCs w:val="18"/>
                <w14:textFill>
                  <w14:solidFill>
                    <w14:schemeClr w14:val="tx1"/>
                  </w14:solidFill>
                </w14:textFill>
              </w:rPr>
              <w:t>营地简介等</w:t>
            </w:r>
            <w:r>
              <w:rPr>
                <w:rFonts w:ascii="宋体" w:hAnsi="宋体" w:eastAsia="宋体" w:cs="Arial"/>
                <w:color w:val="000000" w:themeColor="text1"/>
                <w:sz w:val="18"/>
                <w:szCs w:val="18"/>
                <w14:textFill>
                  <w14:solidFill>
                    <w14:schemeClr w14:val="tx1"/>
                  </w14:solidFill>
                </w14:textFill>
              </w:rPr>
              <w:t>相关资料</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3.3 服务保障区</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70</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3.3.1布局和建筑</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集约利用，可与服务中心合并设置</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位置合理，易于发现</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建筑形式、布局与环境相协调，重景观轻装饰</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内部空间设计合理，集中利用程度高</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使用生态环保的建筑材料或为装配式建筑</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3.3.2功能设施</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20"/>
                <w:szCs w:val="20"/>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60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有独立餐饮服务，环境优美、饮食安全，提供具有地方特色或创意的菜品</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hint="eastAsia" w:ascii="宋体" w:hAnsi="宋体" w:eastAsia="宋体" w:cs="宋体"/>
                <w:color w:val="000000" w:themeColor="text1"/>
                <w:sz w:val="18"/>
                <w:szCs w:val="18"/>
                <w:shd w:val="pct10" w:color="auto" w:fill="FFFFFF"/>
                <w14:textFill>
                  <w14:solidFill>
                    <w14:schemeClr w14:val="tx1"/>
                  </w14:solidFill>
                </w14:textFill>
              </w:rPr>
              <w:t>1</w:t>
            </w:r>
            <w:r>
              <w:rPr>
                <w:rFonts w:ascii="宋体" w:hAnsi="宋体" w:eastAsia="宋体" w:cs="宋体"/>
                <w:color w:val="000000" w:themeColor="text1"/>
                <w:sz w:val="18"/>
                <w:szCs w:val="18"/>
                <w:shd w:val="pct10" w:color="auto" w:fill="FFFFFF"/>
                <w14:textFill>
                  <w14:solidFill>
                    <w14:schemeClr w14:val="tx1"/>
                  </w14:solidFill>
                </w14:textFill>
              </w:rPr>
              <w:t>0</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hint="eastAsia" w:ascii="宋体" w:hAnsi="宋体" w:eastAsia="宋体" w:cs="Arial"/>
                <w:b/>
                <w:bCs/>
                <w:color w:val="000000" w:themeColor="text1"/>
                <w:sz w:val="20"/>
                <w:szCs w:val="20"/>
                <w14:textFill>
                  <w14:solidFill>
                    <w14:schemeClr w14:val="tx1"/>
                  </w14:solidFill>
                </w14:textFill>
              </w:rPr>
              <w:t xml:space="preserve"> </w:t>
            </w:r>
            <w:r>
              <w:rPr>
                <w:rFonts w:ascii="宋体" w:hAnsi="宋体" w:eastAsia="宋体" w:cs="Arial"/>
                <w:b/>
                <w:bCs/>
                <w:color w:val="000000" w:themeColor="text1"/>
                <w:sz w:val="20"/>
                <w:szCs w:val="20"/>
                <w14:textFill>
                  <w14:solidFill>
                    <w14:schemeClr w14:val="tx1"/>
                  </w14:solidFill>
                </w14:textFill>
              </w:rPr>
              <w:t xml:space="preserve">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有</w:t>
            </w:r>
            <w:r>
              <w:rPr>
                <w:rFonts w:ascii="宋体" w:hAnsi="宋体" w:eastAsia="宋体" w:cs="Arial"/>
                <w:color w:val="000000" w:themeColor="text1"/>
                <w:sz w:val="18"/>
                <w:szCs w:val="18"/>
                <w14:textFill>
                  <w14:solidFill>
                    <w14:schemeClr w14:val="tx1"/>
                  </w14:solidFill>
                </w14:textFill>
              </w:rPr>
              <w:t>公共餐厅</w:t>
            </w:r>
            <w:r>
              <w:rPr>
                <w:rFonts w:hint="eastAsia" w:ascii="宋体" w:hAnsi="宋体" w:eastAsia="宋体" w:cs="Arial"/>
                <w:color w:val="000000" w:themeColor="text1"/>
                <w:sz w:val="18"/>
                <w:szCs w:val="18"/>
                <w14:textFill>
                  <w14:solidFill>
                    <w14:schemeClr w14:val="tx1"/>
                  </w14:solidFill>
                </w14:textFill>
              </w:rPr>
              <w:t>或自助餐厅</w:t>
            </w:r>
            <w:r>
              <w:rPr>
                <w:rFonts w:ascii="宋体" w:hAnsi="宋体" w:eastAsia="宋体" w:cs="Arial"/>
                <w:color w:val="000000" w:themeColor="text1"/>
                <w:sz w:val="18"/>
                <w:szCs w:val="18"/>
                <w14:textFill>
                  <w14:solidFill>
                    <w14:schemeClr w14:val="tx1"/>
                  </w14:solidFill>
                </w14:textFill>
              </w:rPr>
              <w:t>，提供</w:t>
            </w:r>
            <w:r>
              <w:rPr>
                <w:rFonts w:hint="eastAsia" w:ascii="宋体" w:hAnsi="宋体" w:eastAsia="宋体" w:cs="Arial"/>
                <w:color w:val="000000" w:themeColor="text1"/>
                <w:sz w:val="18"/>
                <w:szCs w:val="18"/>
                <w14:textFill>
                  <w14:solidFill>
                    <w14:schemeClr w14:val="tx1"/>
                  </w14:solidFill>
                </w14:textFill>
              </w:rPr>
              <w:t>早餐等基本</w:t>
            </w:r>
            <w:r>
              <w:rPr>
                <w:rFonts w:ascii="宋体" w:hAnsi="宋体" w:eastAsia="宋体" w:cs="Arial"/>
                <w:color w:val="000000" w:themeColor="text1"/>
                <w:sz w:val="18"/>
                <w:szCs w:val="18"/>
                <w14:textFill>
                  <w14:solidFill>
                    <w14:schemeClr w14:val="tx1"/>
                  </w14:solidFill>
                </w14:textFill>
              </w:rPr>
              <w:t>餐饮服务</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10</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有</w:t>
            </w:r>
            <w:r>
              <w:rPr>
                <w:rFonts w:ascii="宋体" w:hAnsi="宋体" w:eastAsia="宋体" w:cs="Arial"/>
                <w:color w:val="000000" w:themeColor="text1"/>
                <w:sz w:val="18"/>
                <w:szCs w:val="18"/>
                <w14:textFill>
                  <w14:solidFill>
                    <w14:schemeClr w14:val="tx1"/>
                  </w14:solidFill>
                </w14:textFill>
              </w:rPr>
              <w:t>公共厨房，提</w:t>
            </w:r>
            <w:r>
              <w:rPr>
                <w:rFonts w:hint="eastAsia" w:ascii="宋体" w:hAnsi="宋体" w:eastAsia="宋体" w:cs="Arial"/>
                <w:color w:val="000000" w:themeColor="text1"/>
                <w:sz w:val="18"/>
                <w:szCs w:val="18"/>
                <w14:textFill>
                  <w14:solidFill>
                    <w14:schemeClr w14:val="tx1"/>
                  </w14:solidFill>
                </w14:textFill>
              </w:rPr>
              <w:t>供</w:t>
            </w:r>
            <w:r>
              <w:rPr>
                <w:rFonts w:ascii="宋体" w:hAnsi="宋体" w:eastAsia="宋体" w:cs="Arial"/>
                <w:color w:val="000000" w:themeColor="text1"/>
                <w:sz w:val="18"/>
                <w:szCs w:val="18"/>
                <w14:textFill>
                  <w14:solidFill>
                    <w14:schemeClr w14:val="tx1"/>
                  </w14:solidFill>
                </w14:textFill>
              </w:rPr>
              <w:t>自助烹饪设备</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有</w:t>
            </w:r>
            <w:r>
              <w:rPr>
                <w:rFonts w:ascii="宋体" w:hAnsi="宋体" w:eastAsia="宋体" w:cs="Arial"/>
                <w:color w:val="000000" w:themeColor="text1"/>
                <w:sz w:val="18"/>
                <w:szCs w:val="18"/>
                <w14:textFill>
                  <w14:solidFill>
                    <w14:schemeClr w14:val="tx1"/>
                  </w14:solidFill>
                </w14:textFill>
              </w:rPr>
              <w:t>公共淋浴空间，满足户外活动及时清洁需求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有</w:t>
            </w:r>
            <w:r>
              <w:rPr>
                <w:rFonts w:ascii="宋体" w:hAnsi="宋体" w:eastAsia="宋体" w:cs="Arial"/>
                <w:color w:val="000000" w:themeColor="text1"/>
                <w:sz w:val="18"/>
                <w:szCs w:val="18"/>
                <w14:textFill>
                  <w14:solidFill>
                    <w14:schemeClr w14:val="tx1"/>
                  </w14:solidFill>
                </w14:textFill>
              </w:rPr>
              <w:t>医务室，配备基本药品、设备，能进行救急治疗</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有供自驾游领队、导游、</w:t>
            </w:r>
            <w:r>
              <w:rPr>
                <w:rFonts w:hint="eastAsia" w:ascii="宋体" w:hAnsi="宋体" w:eastAsia="宋体" w:cs="Arial"/>
                <w:color w:val="000000" w:themeColor="text1"/>
                <w:sz w:val="18"/>
                <w:szCs w:val="18"/>
                <w14:textFill>
                  <w14:solidFill>
                    <w14:schemeClr w14:val="tx1"/>
                  </w14:solidFill>
                </w14:textFill>
              </w:rPr>
              <w:t>研学旅游老师、</w:t>
            </w:r>
            <w:r>
              <w:rPr>
                <w:rFonts w:ascii="宋体" w:hAnsi="宋体" w:eastAsia="宋体" w:cs="Arial"/>
                <w:color w:val="000000" w:themeColor="text1"/>
                <w:sz w:val="18"/>
                <w:szCs w:val="18"/>
                <w14:textFill>
                  <w14:solidFill>
                    <w14:schemeClr w14:val="tx1"/>
                  </w14:solidFill>
                </w14:textFill>
              </w:rPr>
              <w:t>大客车司机等服务人员休息的场所</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设置会议室或商务中心，满足特定商务活动</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提供休闲、娱乐、体育运动等活动相关器材、设备的租赁服务</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提</w:t>
            </w:r>
            <w:r>
              <w:rPr>
                <w:rFonts w:ascii="宋体" w:hAnsi="宋体" w:eastAsia="宋体" w:cs="Arial"/>
                <w:color w:val="000000" w:themeColor="text1"/>
                <w:sz w:val="18"/>
                <w:szCs w:val="18"/>
                <w14:textFill>
                  <w14:solidFill>
                    <w14:schemeClr w14:val="tx1"/>
                  </w14:solidFill>
                </w14:textFill>
              </w:rPr>
              <w:t>供老人、儿童和宠物等</w:t>
            </w:r>
            <w:r>
              <w:rPr>
                <w:rFonts w:hint="eastAsia" w:ascii="宋体" w:hAnsi="宋体" w:eastAsia="宋体" w:cs="Arial"/>
                <w:color w:val="000000" w:themeColor="text1"/>
                <w:sz w:val="18"/>
                <w:szCs w:val="18"/>
                <w14:textFill>
                  <w14:solidFill>
                    <w14:schemeClr w14:val="tx1"/>
                  </w14:solidFill>
                </w14:textFill>
              </w:rPr>
              <w:t>专项服务设施</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有</w:t>
            </w:r>
            <w:r>
              <w:rPr>
                <w:rFonts w:ascii="宋体" w:hAnsi="宋体" w:eastAsia="宋体" w:cs="Arial"/>
                <w:color w:val="000000" w:themeColor="text1"/>
                <w:sz w:val="18"/>
                <w:szCs w:val="18"/>
                <w14:textFill>
                  <w14:solidFill>
                    <w14:schemeClr w14:val="tx1"/>
                  </w14:solidFill>
                </w14:textFill>
              </w:rPr>
              <w:t>洗衣服务，并设置自助洗衣设备</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有</w:t>
            </w:r>
            <w:r>
              <w:rPr>
                <w:rFonts w:ascii="宋体" w:hAnsi="宋体" w:eastAsia="宋体" w:cs="Arial"/>
                <w:color w:val="000000" w:themeColor="text1"/>
                <w:sz w:val="18"/>
                <w:szCs w:val="18"/>
                <w14:textFill>
                  <w14:solidFill>
                    <w14:schemeClr w14:val="tx1"/>
                  </w14:solidFill>
                </w14:textFill>
              </w:rPr>
              <w:t>布草和易耗资料储备间，保障及时更换更新</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管理办公空间规模适宜，满足常驻人员工作需要</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3.4 自驾车露营区</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55</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3.4.1营位</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35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bookmarkStart w:id="4" w:name="_Hlk81126051"/>
            <w:r>
              <w:rPr>
                <w:rFonts w:ascii="宋体" w:hAnsi="宋体" w:eastAsia="宋体" w:cs="Arial"/>
                <w:color w:val="000000" w:themeColor="text1"/>
                <w:sz w:val="18"/>
                <w:szCs w:val="18"/>
                <w14:textFill>
                  <w14:solidFill>
                    <w14:schemeClr w14:val="tx1"/>
                  </w14:solidFill>
                </w14:textFill>
              </w:rPr>
              <w:t>每个自驾车营位由停车</w:t>
            </w:r>
            <w:r>
              <w:rPr>
                <w:rFonts w:hint="eastAsia" w:ascii="宋体" w:hAnsi="宋体" w:eastAsia="宋体" w:cs="Arial"/>
                <w:color w:val="000000" w:themeColor="text1"/>
                <w:sz w:val="18"/>
                <w:szCs w:val="18"/>
                <w14:textFill>
                  <w14:solidFill>
                    <w14:schemeClr w14:val="tx1"/>
                  </w14:solidFill>
                </w14:textFill>
              </w:rPr>
              <w:t>空间和休憩空间</w:t>
            </w:r>
            <w:r>
              <w:rPr>
                <w:rFonts w:ascii="宋体" w:hAnsi="宋体" w:eastAsia="宋体" w:cs="Arial"/>
                <w:color w:val="000000" w:themeColor="text1"/>
                <w:sz w:val="18"/>
                <w:szCs w:val="18"/>
                <w14:textFill>
                  <w14:solidFill>
                    <w14:schemeClr w14:val="tx1"/>
                  </w14:solidFill>
                </w14:textFill>
              </w:rPr>
              <w:t>组成</w:t>
            </w:r>
            <w:bookmarkEnd w:id="4"/>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营位占地面积适宜，不小于50㎡/个</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bookmarkStart w:id="5" w:name="_Hlk81126128"/>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bookmarkStart w:id="6" w:name="_Hlk81126162"/>
            <w:r>
              <w:rPr>
                <w:rFonts w:ascii="宋体" w:hAnsi="宋体" w:eastAsia="宋体" w:cs="Arial"/>
                <w:color w:val="000000" w:themeColor="text1"/>
                <w:sz w:val="18"/>
                <w:szCs w:val="18"/>
                <w14:textFill>
                  <w14:solidFill>
                    <w14:schemeClr w14:val="tx1"/>
                  </w14:solidFill>
                </w14:textFill>
              </w:rPr>
              <w:t>停车位</w:t>
            </w:r>
            <w:r>
              <w:rPr>
                <w:rFonts w:hint="eastAsia" w:ascii="宋体" w:hAnsi="宋体" w:eastAsia="宋体" w:cs="Arial"/>
                <w:color w:val="000000" w:themeColor="text1"/>
                <w:sz w:val="18"/>
                <w:szCs w:val="18"/>
                <w14:textFill>
                  <w14:solidFill>
                    <w14:schemeClr w14:val="tx1"/>
                  </w14:solidFill>
                </w14:textFill>
              </w:rPr>
              <w:t>应</w:t>
            </w:r>
            <w:r>
              <w:rPr>
                <w:rFonts w:ascii="宋体" w:hAnsi="宋体" w:eastAsia="宋体" w:cs="Arial"/>
                <w:color w:val="000000" w:themeColor="text1"/>
                <w:sz w:val="18"/>
                <w:szCs w:val="18"/>
                <w14:textFill>
                  <w14:solidFill>
                    <w14:schemeClr w14:val="tx1"/>
                  </w14:solidFill>
                </w14:textFill>
              </w:rPr>
              <w:t>地表生态硬化，标线清晰</w:t>
            </w:r>
            <w:bookmarkEnd w:id="6"/>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bookmarkStart w:id="7" w:name="_Hlk81126286"/>
            <w:r>
              <w:rPr>
                <w:rFonts w:ascii="宋体" w:hAnsi="宋体" w:eastAsia="宋体" w:cs="Arial"/>
                <w:color w:val="000000" w:themeColor="text1"/>
                <w:sz w:val="18"/>
                <w:szCs w:val="18"/>
                <w14:textFill>
                  <w14:solidFill>
                    <w14:schemeClr w14:val="tx1"/>
                  </w14:solidFill>
                </w14:textFill>
              </w:rPr>
              <w:t>帐篷位</w:t>
            </w:r>
            <w:r>
              <w:rPr>
                <w:rFonts w:hint="eastAsia" w:ascii="宋体" w:hAnsi="宋体" w:eastAsia="宋体" w:cs="Arial"/>
                <w:color w:val="000000" w:themeColor="text1"/>
                <w:sz w:val="18"/>
                <w:szCs w:val="18"/>
                <w14:textFill>
                  <w14:solidFill>
                    <w14:schemeClr w14:val="tx1"/>
                  </w14:solidFill>
                </w14:textFill>
              </w:rPr>
              <w:t>应</w:t>
            </w:r>
            <w:r>
              <w:rPr>
                <w:rFonts w:ascii="宋体" w:hAnsi="宋体" w:eastAsia="宋体" w:cs="Arial"/>
                <w:color w:val="000000" w:themeColor="text1"/>
                <w:sz w:val="18"/>
                <w:szCs w:val="18"/>
                <w14:textFill>
                  <w14:solidFill>
                    <w14:schemeClr w14:val="tx1"/>
                  </w14:solidFill>
                </w14:textFill>
              </w:rPr>
              <w:t>提供高于周围地面15cm及以上的平台</w:t>
            </w:r>
            <w:bookmarkEnd w:id="7"/>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营位宜为草坪，或生态硬化，或架空的木质平台，排水效果好</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营位之间应适度隔离，达到良好的隐私保护效果</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配备遮阳遮雨、自助烹饪、户外烧烤、户外餐桌椅、家庭影院、充气泳池等户外设备器材及设置合理的安放区域；每1项得1分，满分为止</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color w:val="000000" w:themeColor="text1"/>
                <w:sz w:val="18"/>
                <w:szCs w:val="18"/>
                <w14:textFill>
                  <w14:solidFill>
                    <w14:schemeClr w14:val="tx1"/>
                  </w14:solidFill>
                </w14:textFill>
              </w:rPr>
            </w:pPr>
            <w:r>
              <w:rPr>
                <w:rFonts w:ascii="宋体" w:hAnsi="宋体" w:eastAsia="宋体" w:cs="Arial"/>
                <w:b/>
                <w:color w:val="000000" w:themeColor="text1"/>
                <w:sz w:val="18"/>
                <w:szCs w:val="18"/>
                <w14:textFill>
                  <w14:solidFill>
                    <w14:schemeClr w14:val="tx1"/>
                  </w14:solidFill>
                </w14:textFill>
              </w:rPr>
              <w:t>3.4.2营区</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20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营区营位布局合理，适度远离主干道</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统筹、集约配备电源、照明、给排水和垃圾收集设施</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宜种植树木、花草等，形成良好的自然景观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bookmarkStart w:id="8" w:name="_Hlk81126436"/>
            <w:r>
              <w:rPr>
                <w:rFonts w:ascii="宋体" w:hAnsi="宋体" w:eastAsia="宋体" w:cs="Arial"/>
                <w:color w:val="000000" w:themeColor="text1"/>
                <w:sz w:val="18"/>
                <w:szCs w:val="18"/>
                <w14:textFill>
                  <w14:solidFill>
                    <w14:schemeClr w14:val="tx1"/>
                  </w14:solidFill>
                </w14:textFill>
              </w:rPr>
              <w:t>配备公共使用的厕所、淋浴间、开水房、洗漱池；每1项得2分，满分为止</w:t>
            </w:r>
            <w:bookmarkEnd w:id="8"/>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bookmarkStart w:id="9" w:name="_Hlk81126565"/>
            <w:r>
              <w:rPr>
                <w:rFonts w:ascii="宋体" w:hAnsi="宋体" w:eastAsia="宋体" w:cs="Arial"/>
                <w:color w:val="000000" w:themeColor="text1"/>
                <w:sz w:val="18"/>
                <w:szCs w:val="18"/>
                <w14:textFill>
                  <w14:solidFill>
                    <w14:schemeClr w14:val="tx1"/>
                  </w14:solidFill>
                </w14:textFill>
              </w:rPr>
              <w:t>有公共休闲场所，包括草地、小型的广场、游乐场等；每1项得1分，满分为止</w:t>
            </w:r>
            <w:bookmarkEnd w:id="9"/>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3.5 旅居车宿营区</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75</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3.5.1营位</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45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bookmarkStart w:id="10" w:name="_Hlk81126924"/>
            <w:r>
              <w:rPr>
                <w:rFonts w:ascii="宋体" w:hAnsi="宋体" w:eastAsia="宋体" w:cs="Arial"/>
                <w:color w:val="000000" w:themeColor="text1"/>
                <w:sz w:val="18"/>
                <w:szCs w:val="18"/>
                <w14:textFill>
                  <w14:solidFill>
                    <w14:schemeClr w14:val="tx1"/>
                  </w14:solidFill>
                </w14:textFill>
              </w:rPr>
              <w:t>每个旅居车营位由停泊位和附属休闲区组成</w:t>
            </w:r>
            <w:bookmarkEnd w:id="10"/>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highlight w:val="yellow"/>
                <w14:textFill>
                  <w14:solidFill>
                    <w14:schemeClr w14:val="tx1"/>
                  </w14:solidFill>
                </w14:textFill>
              </w:rPr>
            </w:pPr>
            <w:r>
              <w:rPr>
                <w:rFonts w:ascii="宋体" w:hAnsi="宋体" w:eastAsia="宋体" w:cs="Arial"/>
                <w:b/>
                <w:bCs/>
                <w:color w:val="000000" w:themeColor="text1"/>
                <w:sz w:val="20"/>
                <w:szCs w:val="20"/>
                <w:highlight w:val="yellow"/>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营位占地面积适宜，不小于80㎡/个，</w:t>
            </w:r>
          </w:p>
        </w:tc>
        <w:tc>
          <w:tcPr>
            <w:tcW w:w="550" w:type="dxa"/>
          </w:tcPr>
          <w:p>
            <w:pPr>
              <w:ind w:right="-65" w:rightChars="-27"/>
              <w:jc w:val="right"/>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　</w:t>
            </w:r>
          </w:p>
        </w:tc>
        <w:tc>
          <w:tcPr>
            <w:tcW w:w="584"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　</w:t>
            </w:r>
          </w:p>
        </w:tc>
        <w:tc>
          <w:tcPr>
            <w:tcW w:w="567" w:type="dxa"/>
          </w:tcPr>
          <w:p>
            <w:pPr>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bookmarkStart w:id="11" w:name="_Hlk81127205"/>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旅居车停泊后的两车间距不小于3m，停车后车身范围不越停泊车位线</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旅居车停泊位的道路出入角度适宜</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帐篷位</w:t>
            </w:r>
            <w:r>
              <w:rPr>
                <w:rFonts w:hint="eastAsia" w:ascii="宋体" w:hAnsi="宋体" w:eastAsia="宋体" w:cs="Arial"/>
                <w:color w:val="000000" w:themeColor="text1"/>
                <w:sz w:val="18"/>
                <w:szCs w:val="18"/>
                <w14:textFill>
                  <w14:solidFill>
                    <w14:schemeClr w14:val="tx1"/>
                  </w14:solidFill>
                </w14:textFill>
              </w:rPr>
              <w:t>应</w:t>
            </w:r>
            <w:r>
              <w:rPr>
                <w:rFonts w:ascii="宋体" w:hAnsi="宋体" w:eastAsia="宋体" w:cs="Arial"/>
                <w:color w:val="000000" w:themeColor="text1"/>
                <w:sz w:val="18"/>
                <w:szCs w:val="18"/>
                <w14:textFill>
                  <w14:solidFill>
                    <w14:schemeClr w14:val="tx1"/>
                  </w14:solidFill>
                </w14:textFill>
              </w:rPr>
              <w:t>提供高于周围地面15cm及以上的平台</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营位宜为草坪或生态硬化，排水效果好</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营位应配置水电桩</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附属休闲区有树木、园艺、沙地、水景等景观配置</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营位之间应适度隔离，达到良好的隐私保护效果</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配备遮阳遮雨、自助烹饪、户外烧烤、户外餐桌椅、家庭影院、充气泳池等户外设备器材及设置合理的安放区域；每1项得1分，满分为止</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3.5.2营区</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3</w:t>
            </w:r>
            <w:r>
              <w:rPr>
                <w:rFonts w:ascii="宋体" w:hAnsi="宋体" w:eastAsia="宋体" w:cs="Arial"/>
                <w:b/>
                <w:bCs/>
                <w:color w:val="000000" w:themeColor="text1"/>
                <w:sz w:val="18"/>
                <w:szCs w:val="18"/>
                <w14:textFill>
                  <w14:solidFill>
                    <w14:schemeClr w14:val="tx1"/>
                  </w14:solidFill>
                </w14:textFill>
              </w:rPr>
              <w:t>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游客自有旅居车营位和营地持有旅居车营位各自分区设置，并进行适度隔离</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营区营位布局合理，适度远离主干道</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统筹铺设给排水管网，以及电力、网络等综合管线；合理设置各类管网、管线与旅居车相应设备的接口</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集约配备电源、照明、给排水和垃圾收集设施</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宜种植树木、花草等，形成良好的自然景观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有公共休闲场所，包括草地、小型的广场、游乐场等；每1项得2分，满分为止</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rPr>
                <w:rFonts w:ascii="宋体" w:hAnsi="宋体" w:eastAsia="宋体" w:cs="宋体"/>
                <w:color w:val="000000" w:themeColor="text1"/>
                <w:sz w:val="18"/>
                <w:szCs w:val="18"/>
                <w:shd w:val="pct10" w:color="auto" w:fill="FFFFFF"/>
                <w14:textFill>
                  <w14:solidFill>
                    <w14:schemeClr w14:val="tx1"/>
                  </w14:solidFill>
                </w14:textFill>
              </w:rPr>
            </w:pPr>
            <w:r>
              <w:rPr>
                <w:rFonts w:ascii="宋体" w:hAnsi="宋体" w:eastAsia="宋体" w:cs="宋体"/>
                <w:color w:val="000000" w:themeColor="text1"/>
                <w:sz w:val="18"/>
                <w:szCs w:val="18"/>
                <w:shd w:val="pct10" w:color="auto" w:fill="FFFFFF"/>
                <w14:textFill>
                  <w14:solidFill>
                    <w14:schemeClr w14:val="tx1"/>
                  </w14:solidFill>
                </w14:textFill>
              </w:rPr>
              <w:t>5</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3.6 废弃物收纳与处理</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30</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3.6.1垃圾收集箱</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数量适宜，分布合理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造型美观，结实耐用，防雨、防腐、阻燃</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全面实施分类收集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对废弃电池、污油等危险废弃物专门回收</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3.6.2废弃物收纳</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设置独立的废弃物收纳站，位置与其它功能区有一定距离</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位于营地下风处，并进行有效隔离</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设施设备齐全，场地清洁、无异味</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hint="eastAsia" w:ascii="宋体" w:hAnsi="宋体" w:eastAsia="宋体" w:cs="Arial"/>
                <w:b/>
                <w:bCs/>
                <w:color w:val="000000" w:themeColor="text1"/>
                <w:sz w:val="20"/>
                <w:szCs w:val="20"/>
                <w14:textFill>
                  <w14:solidFill>
                    <w14:schemeClr w14:val="tx1"/>
                  </w14:solidFill>
                </w14:textFill>
              </w:rPr>
              <w:t xml:space="preserve">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提倡无痕旅游，有鼓励</w:t>
            </w:r>
            <w:r>
              <w:rPr>
                <w:rFonts w:ascii="宋体" w:hAnsi="宋体" w:eastAsia="宋体" w:cs="Arial"/>
                <w:color w:val="000000" w:themeColor="text1"/>
                <w:sz w:val="18"/>
                <w:szCs w:val="18"/>
                <w14:textFill>
                  <w14:solidFill>
                    <w14:schemeClr w14:val="tx1"/>
                  </w14:solidFill>
                </w14:textFill>
              </w:rPr>
              <w:t>游客减少垃圾生产</w:t>
            </w:r>
            <w:r>
              <w:rPr>
                <w:rFonts w:hint="eastAsia" w:ascii="宋体" w:hAnsi="宋体" w:eastAsia="宋体" w:cs="Arial"/>
                <w:color w:val="000000" w:themeColor="text1"/>
                <w:sz w:val="18"/>
                <w:szCs w:val="18"/>
                <w14:textFill>
                  <w14:solidFill>
                    <w14:schemeClr w14:val="tx1"/>
                  </w14:solidFill>
                </w14:textFill>
              </w:rPr>
              <w:t>或带走垃圾</w:t>
            </w:r>
            <w:r>
              <w:rPr>
                <w:rFonts w:ascii="宋体" w:hAnsi="宋体" w:eastAsia="宋体" w:cs="Arial"/>
                <w:color w:val="000000" w:themeColor="text1"/>
                <w:sz w:val="18"/>
                <w:szCs w:val="18"/>
                <w14:textFill>
                  <w14:solidFill>
                    <w14:schemeClr w14:val="tx1"/>
                  </w14:solidFill>
                </w14:textFill>
              </w:rPr>
              <w:t>，提高环保意识</w:t>
            </w:r>
            <w:r>
              <w:rPr>
                <w:rFonts w:hint="eastAsia" w:ascii="宋体" w:hAnsi="宋体" w:eastAsia="宋体" w:cs="Arial"/>
                <w:color w:val="000000" w:themeColor="text1"/>
                <w:sz w:val="18"/>
                <w:szCs w:val="18"/>
                <w14:textFill>
                  <w14:solidFill>
                    <w14:schemeClr w14:val="tx1"/>
                  </w14:solidFill>
                </w14:textFill>
              </w:rPr>
              <w:t>的提示信息</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ascii="宋体" w:hAnsi="宋体" w:eastAsia="宋体" w:cs="Arial"/>
                <w:color w:val="000000" w:themeColor="text1"/>
                <w:sz w:val="20"/>
                <w:szCs w:val="20"/>
                <w:shd w:val="pct10" w:color="auto" w:fill="FFFFFF"/>
                <w14:textFill>
                  <w14:solidFill>
                    <w14:schemeClr w14:val="tx1"/>
                  </w14:solidFill>
                </w14:textFill>
              </w:rPr>
              <w:t>3</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3.6.3废弃物处理</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无污水直排；发现1处直排，即扣满30分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对污水、废弃物及时外运，进行无公害化处理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设置污水处理站或接入市政排污管道或公共排污设施，排放符合GB 8978的要求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hint="eastAsia" w:ascii="宋体" w:hAnsi="宋体" w:eastAsia="宋体" w:cs="Arial"/>
                <w:b/>
                <w:bCs/>
                <w:color w:val="000000" w:themeColor="text1"/>
                <w:sz w:val="20"/>
                <w:szCs w:val="20"/>
                <w14:textFill>
                  <w14:solidFill>
                    <w14:schemeClr w14:val="tx1"/>
                  </w14:solidFill>
                </w14:textFill>
              </w:rPr>
              <w:t xml:space="preserve">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采用不依赖周边配套的独立废弃物处理环保设施，零污染、零排放，将废弃物转化为新能源进行利用</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ascii="宋体" w:hAnsi="宋体" w:eastAsia="宋体" w:cs="Arial"/>
                <w:color w:val="000000" w:themeColor="text1"/>
                <w:sz w:val="20"/>
                <w:szCs w:val="20"/>
                <w:shd w:val="pct10" w:color="auto" w:fill="FFFFFF"/>
                <w14:textFill>
                  <w14:solidFill>
                    <w14:schemeClr w14:val="tx1"/>
                  </w14:solidFill>
                </w14:textFill>
              </w:rPr>
              <w:t>4</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3.7 特色功能区</w:t>
            </w:r>
          </w:p>
        </w:tc>
        <w:tc>
          <w:tcPr>
            <w:tcW w:w="4111"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没有设置相应功能区，则不得分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120</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设置帐篷露营区，设施和服务符合GB/T 31710.3的相关要求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设置木屋、树屋、集装箱等特色的住宿区，房间设施和服务应达到GB/T 14308中二星级的必备条件，卫生状况应符合GB 9663的相关要求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设置休闲餐饮区，提供品酒、品茶、特色小吃，或具有户外特色的露营烧烤等场所和服务；</w:t>
            </w:r>
            <w:r>
              <w:rPr>
                <w:rFonts w:ascii="宋体" w:hAnsi="宋体" w:eastAsia="宋体" w:cs="Arial"/>
                <w:color w:val="000000" w:themeColor="text1"/>
                <w:sz w:val="18"/>
                <w:szCs w:val="18"/>
                <w14:textFill>
                  <w14:solidFill>
                    <w14:schemeClr w14:val="tx1"/>
                  </w14:solidFill>
                </w14:textFill>
              </w:rPr>
              <w:t>每1项得3分，满分为止</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hint="eastAsia" w:ascii="宋体" w:hAnsi="宋体" w:eastAsia="宋体" w:cs="Arial"/>
                <w:b/>
                <w:bCs/>
                <w:color w:val="000000" w:themeColor="text1"/>
                <w:sz w:val="20"/>
                <w:szCs w:val="20"/>
                <w14:textFill>
                  <w14:solidFill>
                    <w14:schemeClr w14:val="tx1"/>
                  </w14:solidFill>
                </w14:textFill>
              </w:rPr>
              <w:t xml:space="preserve"> </w:t>
            </w:r>
            <w:r>
              <w:rPr>
                <w:rFonts w:ascii="宋体" w:hAnsi="宋体" w:eastAsia="宋体" w:cs="Arial"/>
                <w:b/>
                <w:bCs/>
                <w:color w:val="000000" w:themeColor="text1"/>
                <w:sz w:val="20"/>
                <w:szCs w:val="20"/>
                <w14:textFill>
                  <w14:solidFill>
                    <w14:schemeClr w14:val="tx1"/>
                  </w14:solidFill>
                </w14:textFill>
              </w:rPr>
              <w:t xml:space="preserve">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设置休闲娱乐区，提供阅读、</w:t>
            </w:r>
            <w:r>
              <w:rPr>
                <w:rFonts w:hint="eastAsia" w:ascii="宋体" w:hAnsi="宋体" w:eastAsia="宋体" w:cs="Arial"/>
                <w:color w:val="000000" w:themeColor="text1"/>
                <w:sz w:val="18"/>
                <w:szCs w:val="18"/>
                <w14:textFill>
                  <w14:solidFill>
                    <w14:schemeClr w14:val="tx1"/>
                  </w14:solidFill>
                </w14:textFill>
              </w:rPr>
              <w:t>养生、</w:t>
            </w:r>
            <w:r>
              <w:rPr>
                <w:rFonts w:ascii="宋体" w:hAnsi="宋体" w:eastAsia="宋体" w:cs="Arial"/>
                <w:color w:val="000000" w:themeColor="text1"/>
                <w:sz w:val="18"/>
                <w:szCs w:val="18"/>
                <w14:textFill>
                  <w14:solidFill>
                    <w14:schemeClr w14:val="tx1"/>
                  </w14:solidFill>
                </w14:textFill>
              </w:rPr>
              <w:t>健身、影音室等休闲场所和服务；每1项得3分，满分为止</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hint="eastAsia" w:ascii="宋体" w:hAnsi="宋体" w:eastAsia="宋体" w:cs="Arial"/>
                <w:b/>
                <w:bCs/>
                <w:color w:val="000000" w:themeColor="text1"/>
                <w:sz w:val="18"/>
                <w:szCs w:val="18"/>
                <w:highlight w:val="lightGray"/>
                <w14:textFill>
                  <w14:solidFill>
                    <w14:schemeClr w14:val="tx1"/>
                  </w14:solidFill>
                </w14:textFill>
              </w:rPr>
              <w:t>1</w:t>
            </w:r>
            <w:r>
              <w:rPr>
                <w:rFonts w:ascii="宋体" w:hAnsi="宋体" w:eastAsia="宋体" w:cs="Arial"/>
                <w:b/>
                <w:bCs/>
                <w:color w:val="000000" w:themeColor="text1"/>
                <w:sz w:val="18"/>
                <w:szCs w:val="18"/>
                <w:highlight w:val="lightGray"/>
                <w14:textFill>
                  <w14:solidFill>
                    <w14:schemeClr w14:val="tx1"/>
                  </w14:solidFill>
                </w14:textFill>
              </w:rPr>
              <w:t>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设置露天活动场所，开展</w:t>
            </w:r>
            <w:r>
              <w:rPr>
                <w:rFonts w:hint="eastAsia" w:ascii="宋体" w:hAnsi="宋体" w:eastAsia="宋体" w:cs="Arial"/>
                <w:color w:val="000000" w:themeColor="text1"/>
                <w:sz w:val="18"/>
                <w:szCs w:val="18"/>
                <w14:textFill>
                  <w14:solidFill>
                    <w14:schemeClr w14:val="tx1"/>
                  </w14:solidFill>
                </w14:textFill>
              </w:rPr>
              <w:t>音乐会</w:t>
            </w:r>
            <w:r>
              <w:rPr>
                <w:rFonts w:ascii="宋体" w:hAnsi="宋体" w:eastAsia="宋体" w:cs="Arial"/>
                <w:color w:val="000000" w:themeColor="text1"/>
                <w:sz w:val="18"/>
                <w:szCs w:val="18"/>
                <w14:textFill>
                  <w14:solidFill>
                    <w14:schemeClr w14:val="tx1"/>
                  </w14:solidFill>
                </w14:textFill>
              </w:rPr>
              <w:t>、篝火、露天电影等聚集型休闲活动；每1项得3分，满分为止</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设置儿童游乐区，游乐器材和设施安全、可靠，符合GB 8408的相关要求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设置体育活动区，如5人制足球场、篮球场、羽毛球场、网球场</w:t>
            </w:r>
            <w:r>
              <w:rPr>
                <w:rFonts w:hint="eastAsia" w:ascii="宋体" w:hAnsi="宋体" w:eastAsia="宋体" w:cs="Arial"/>
                <w:color w:val="000000" w:themeColor="text1"/>
                <w:sz w:val="18"/>
                <w:szCs w:val="18"/>
                <w14:textFill>
                  <w14:solidFill>
                    <w14:schemeClr w14:val="tx1"/>
                  </w14:solidFill>
                </w14:textFill>
              </w:rPr>
              <w:t>、游泳池</w:t>
            </w:r>
            <w:r>
              <w:rPr>
                <w:rFonts w:ascii="宋体" w:hAnsi="宋体" w:eastAsia="宋体" w:cs="Arial"/>
                <w:color w:val="000000" w:themeColor="text1"/>
                <w:sz w:val="18"/>
                <w:szCs w:val="18"/>
                <w14:textFill>
                  <w14:solidFill>
                    <w14:schemeClr w14:val="tx1"/>
                  </w14:solidFill>
                </w14:textFill>
              </w:rPr>
              <w:t>等场地设施；每1项得3分，满分为止</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设置面向青少年的训练营区，设施、设备、管理和服务符合GB/T 31710.4的相关要求</w:t>
            </w:r>
            <w:r>
              <w:rPr>
                <w:rFonts w:hint="eastAsia" w:ascii="宋体" w:hAnsi="宋体" w:eastAsia="宋体" w:cs="Arial"/>
                <w:color w:val="000000" w:themeColor="text1"/>
                <w:sz w:val="18"/>
                <w:szCs w:val="18"/>
                <w14:textFill>
                  <w14:solidFill>
                    <w14:schemeClr w14:val="tx1"/>
                  </w14:solidFill>
                </w14:textFill>
              </w:rPr>
              <w:t>，</w:t>
            </w:r>
            <w:r>
              <w:rPr>
                <w:rFonts w:ascii="宋体" w:hAnsi="宋体" w:eastAsia="宋体" w:cs="Arial"/>
                <w:color w:val="000000" w:themeColor="text1"/>
                <w:sz w:val="18"/>
                <w:szCs w:val="18"/>
                <w14:textFill>
                  <w14:solidFill>
                    <w14:schemeClr w14:val="tx1"/>
                  </w14:solidFill>
                </w14:textFill>
              </w:rPr>
              <w:t>提供满足研学旅游活动的</w:t>
            </w:r>
            <w:r>
              <w:rPr>
                <w:rFonts w:hint="eastAsia" w:ascii="宋体" w:hAnsi="宋体" w:eastAsia="宋体" w:cs="Arial"/>
                <w:color w:val="000000" w:themeColor="text1"/>
                <w:sz w:val="18"/>
                <w:szCs w:val="18"/>
                <w14:textFill>
                  <w14:solidFill>
                    <w14:schemeClr w14:val="tx1"/>
                  </w14:solidFill>
                </w14:textFill>
              </w:rPr>
              <w:t>设施、</w:t>
            </w:r>
            <w:r>
              <w:rPr>
                <w:rFonts w:ascii="宋体" w:hAnsi="宋体" w:eastAsia="宋体" w:cs="Arial"/>
                <w:color w:val="000000" w:themeColor="text1"/>
                <w:sz w:val="18"/>
                <w:szCs w:val="18"/>
                <w14:textFill>
                  <w14:solidFill>
                    <w14:schemeClr w14:val="tx1"/>
                  </w14:solidFill>
                </w14:textFill>
              </w:rPr>
              <w:t>内容及服务</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设置户外运动区，提供水上运动、低空运动、定向徒步、森林攀援、溯溪速降、拓展训练等场地和服务；每1项得3分，满分为止</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设置宠物乐园、手工作坊、采摘园、VR/AR体验、创意市集等体验场所；每1项得2分，满分为止</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按照突出特色、增进体验和生态环保的原则，设置其它特色功能区</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设置车辆服务娱乐区，提供车辆清洁、保养、修理等及车主娱乐休憩等服务</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hint="eastAsia" w:ascii="宋体" w:hAnsi="宋体" w:eastAsia="宋体" w:cs="Arial"/>
                <w:b/>
                <w:bCs/>
                <w:color w:val="000000" w:themeColor="text1"/>
                <w:sz w:val="18"/>
                <w:szCs w:val="18"/>
                <w:highlight w:val="lightGray"/>
                <w14:textFill>
                  <w14:solidFill>
                    <w14:schemeClr w14:val="tx1"/>
                  </w14:solidFill>
                </w14:textFill>
              </w:rPr>
              <w:t>1</w:t>
            </w:r>
            <w:r>
              <w:rPr>
                <w:rFonts w:ascii="宋体" w:hAnsi="宋体" w:eastAsia="宋体" w:cs="Arial"/>
                <w:b/>
                <w:bCs/>
                <w:color w:val="000000" w:themeColor="text1"/>
                <w:sz w:val="18"/>
                <w:szCs w:val="18"/>
                <w:highlight w:val="lightGray"/>
                <w14:textFill>
                  <w14:solidFill>
                    <w14:schemeClr w14:val="tx1"/>
                  </w14:solidFill>
                </w14:textFill>
              </w:rPr>
              <w:t>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bookmarkStart w:id="12" w:name="_Hlk81127679"/>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特色功能区经营效率高，为不同客群的游客提供了丰富多样的体验</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hint="eastAsia" w:ascii="宋体" w:hAnsi="宋体" w:eastAsia="宋体" w:cs="Arial"/>
                <w:b/>
                <w:bCs/>
                <w:color w:val="000000" w:themeColor="text1"/>
                <w:sz w:val="18"/>
                <w:szCs w:val="18"/>
                <w:highlight w:val="lightGray"/>
                <w14:textFill>
                  <w14:solidFill>
                    <w14:schemeClr w14:val="tx1"/>
                  </w14:solidFill>
                </w14:textFill>
              </w:rPr>
              <w:t>1</w:t>
            </w:r>
            <w:r>
              <w:rPr>
                <w:rFonts w:ascii="宋体" w:hAnsi="宋体" w:eastAsia="宋体" w:cs="Arial"/>
                <w:b/>
                <w:bCs/>
                <w:color w:val="000000" w:themeColor="text1"/>
                <w:sz w:val="18"/>
                <w:szCs w:val="18"/>
                <w:highlight w:val="lightGray"/>
                <w14:textFill>
                  <w14:solidFill>
                    <w14:schemeClr w14:val="tx1"/>
                  </w14:solidFill>
                </w14:textFill>
              </w:rPr>
              <w:t>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xml:space="preserve">3.8 </w:t>
            </w:r>
            <w:r>
              <w:rPr>
                <w:rFonts w:hint="eastAsia" w:ascii="宋体" w:hAnsi="宋体" w:eastAsia="宋体" w:cs="Arial"/>
                <w:b/>
                <w:bCs/>
                <w:color w:val="000000" w:themeColor="text1"/>
                <w:sz w:val="20"/>
                <w:szCs w:val="20"/>
                <w14:textFill>
                  <w14:solidFill>
                    <w14:schemeClr w14:val="tx1"/>
                  </w14:solidFill>
                </w14:textFill>
              </w:rPr>
              <w:t>旅游</w:t>
            </w:r>
            <w:r>
              <w:rPr>
                <w:rFonts w:ascii="宋体" w:hAnsi="宋体" w:eastAsia="宋体" w:cs="Arial"/>
                <w:b/>
                <w:bCs/>
                <w:color w:val="000000" w:themeColor="text1"/>
                <w:sz w:val="20"/>
                <w:szCs w:val="20"/>
                <w14:textFill>
                  <w14:solidFill>
                    <w14:schemeClr w14:val="tx1"/>
                  </w14:solidFill>
                </w14:textFill>
              </w:rPr>
              <w:t>厕所</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30</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3.8.1布局和规格</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在服务中心、服务保障区和露营区设置</w:t>
            </w:r>
            <w:r>
              <w:rPr>
                <w:rFonts w:hint="eastAsia" w:ascii="宋体" w:hAnsi="宋体" w:eastAsia="宋体" w:cs="Arial"/>
                <w:color w:val="000000" w:themeColor="text1"/>
                <w:sz w:val="18"/>
                <w:szCs w:val="18"/>
                <w14:textFill>
                  <w14:solidFill>
                    <w14:schemeClr w14:val="tx1"/>
                  </w14:solidFill>
                </w14:textFill>
              </w:rPr>
              <w:t>旅游</w:t>
            </w:r>
            <w:r>
              <w:rPr>
                <w:rFonts w:ascii="宋体" w:hAnsi="宋体" w:eastAsia="宋体" w:cs="Arial"/>
                <w:color w:val="000000" w:themeColor="text1"/>
                <w:sz w:val="18"/>
                <w:szCs w:val="18"/>
                <w14:textFill>
                  <w14:solidFill>
                    <w14:schemeClr w14:val="tx1"/>
                  </w14:solidFill>
                </w14:textFill>
              </w:rPr>
              <w:t>厕所，其它功能区根据实际需求设置</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4</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外观与环境协调，标识规范醒目</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设计符合CJJ 14的要求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通风照明良好，整洁无异味</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shd w:val="pct10" w:color="auto" w:fill="FFFFFF"/>
                <w14:textFill>
                  <w14:solidFill>
                    <w14:schemeClr w14:val="tx1"/>
                  </w14:solidFill>
                </w14:textFill>
              </w:rPr>
            </w:pPr>
            <w:r>
              <w:rPr>
                <w:rFonts w:hint="eastAsia" w:ascii="宋体" w:hAnsi="宋体" w:eastAsia="宋体" w:cs="Arial"/>
                <w:color w:val="000000" w:themeColor="text1"/>
                <w:sz w:val="20"/>
                <w:szCs w:val="20"/>
                <w:shd w:val="pct10" w:color="auto" w:fill="FFFFFF"/>
                <w14:textFill>
                  <w14:solidFill>
                    <w14:schemeClr w14:val="tx1"/>
                  </w14:solidFill>
                </w14:textFill>
              </w:rPr>
              <w:t>2</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3.8.2设施和管理</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达到GB/T 18973的3A级要求</w:t>
            </w:r>
            <w:r>
              <w:rPr>
                <w:rFonts w:hint="eastAsia" w:ascii="宋体" w:hAnsi="宋体" w:eastAsia="宋体" w:cs="Arial"/>
                <w:color w:val="000000" w:themeColor="text1"/>
                <w:sz w:val="18"/>
                <w:szCs w:val="18"/>
                <w14:textFill>
                  <w14:solidFill>
                    <w14:schemeClr w14:val="tx1"/>
                  </w14:solidFill>
                </w14:textFill>
              </w:rPr>
              <w:t>，得1</w:t>
            </w:r>
            <w:r>
              <w:rPr>
                <w:rFonts w:ascii="宋体" w:hAnsi="宋体" w:eastAsia="宋体" w:cs="Arial"/>
                <w:color w:val="000000" w:themeColor="text1"/>
                <w:sz w:val="18"/>
                <w:szCs w:val="18"/>
                <w14:textFill>
                  <w14:solidFill>
                    <w14:schemeClr w14:val="tx1"/>
                  </w14:solidFill>
                </w14:textFill>
              </w:rPr>
              <w:t>0</w:t>
            </w:r>
            <w:r>
              <w:rPr>
                <w:rFonts w:hint="eastAsia" w:ascii="宋体" w:hAnsi="宋体" w:eastAsia="宋体" w:cs="Arial"/>
                <w:color w:val="000000" w:themeColor="text1"/>
                <w:sz w:val="18"/>
                <w:szCs w:val="18"/>
                <w14:textFill>
                  <w14:solidFill>
                    <w14:schemeClr w14:val="tx1"/>
                  </w14:solidFill>
                </w14:textFill>
              </w:rPr>
              <w:t>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达到GB/T 18973的2A级要求</w:t>
            </w:r>
            <w:r>
              <w:rPr>
                <w:rFonts w:hint="eastAsia" w:ascii="宋体" w:hAnsi="宋体" w:eastAsia="宋体" w:cs="Arial"/>
                <w:color w:val="000000" w:themeColor="text1"/>
                <w:sz w:val="18"/>
                <w:szCs w:val="18"/>
                <w14:textFill>
                  <w14:solidFill>
                    <w14:schemeClr w14:val="tx1"/>
                  </w14:solidFill>
                </w14:textFill>
              </w:rPr>
              <w:t>，得</w:t>
            </w:r>
            <w:r>
              <w:rPr>
                <w:rFonts w:ascii="宋体" w:hAnsi="宋体" w:eastAsia="宋体" w:cs="Arial"/>
                <w:color w:val="000000" w:themeColor="text1"/>
                <w:sz w:val="18"/>
                <w:szCs w:val="18"/>
                <w14:textFill>
                  <w14:solidFill>
                    <w14:schemeClr w14:val="tx1"/>
                  </w14:solidFill>
                </w14:textFill>
              </w:rPr>
              <w:t>8</w:t>
            </w:r>
            <w:r>
              <w:rPr>
                <w:rFonts w:hint="eastAsia" w:ascii="宋体" w:hAnsi="宋体" w:eastAsia="宋体" w:cs="Arial"/>
                <w:color w:val="000000" w:themeColor="text1"/>
                <w:sz w:val="18"/>
                <w:szCs w:val="18"/>
                <w14:textFill>
                  <w14:solidFill>
                    <w14:schemeClr w14:val="tx1"/>
                  </w14:solidFill>
                </w14:textFill>
              </w:rPr>
              <w:t>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达到GB/T 18973的1A级要求</w:t>
            </w:r>
            <w:r>
              <w:rPr>
                <w:rFonts w:hint="eastAsia" w:ascii="宋体" w:hAnsi="宋体" w:eastAsia="宋体" w:cs="Arial"/>
                <w:color w:val="000000" w:themeColor="text1"/>
                <w:sz w:val="18"/>
                <w:szCs w:val="18"/>
                <w14:textFill>
                  <w14:solidFill>
                    <w14:schemeClr w14:val="tx1"/>
                  </w14:solidFill>
                </w14:textFill>
              </w:rPr>
              <w:t>，得</w:t>
            </w:r>
            <w:r>
              <w:rPr>
                <w:rFonts w:ascii="宋体" w:hAnsi="宋体" w:eastAsia="宋体" w:cs="Arial"/>
                <w:color w:val="000000" w:themeColor="text1"/>
                <w:sz w:val="18"/>
                <w:szCs w:val="18"/>
                <w14:textFill>
                  <w14:solidFill>
                    <w14:schemeClr w14:val="tx1"/>
                  </w14:solidFill>
                </w14:textFill>
              </w:rPr>
              <w:t>6</w:t>
            </w:r>
            <w:r>
              <w:rPr>
                <w:rFonts w:hint="eastAsia" w:ascii="宋体" w:hAnsi="宋体" w:eastAsia="宋体" w:cs="Arial"/>
                <w:color w:val="000000" w:themeColor="text1"/>
                <w:sz w:val="18"/>
                <w:szCs w:val="18"/>
                <w14:textFill>
                  <w14:solidFill>
                    <w14:schemeClr w14:val="tx1"/>
                  </w14:solidFill>
                </w14:textFill>
              </w:rPr>
              <w:t>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b/>
                <w:bCs/>
                <w:color w:val="000000" w:themeColor="text1"/>
                <w:sz w:val="18"/>
                <w:szCs w:val="18"/>
                <w14:textFill>
                  <w14:solidFill>
                    <w14:schemeClr w14:val="tx1"/>
                  </w14:solidFill>
                </w14:textFill>
              </w:rPr>
              <w:t>3.8.3排放</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排放符合GB 7959的标准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无厕所直排；发现1处直排，即扣满30分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3.9 电力及照明</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30</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宜使用风能、太阳能、水能、生物能等清洁能源供电</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电力线路应埋地敷设，并采用分线路、分区域控制</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配备应急供电设施及应急照明设备</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营地整体照明效果和景观效果良好；营区营位照明设计合理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出入口、服务中心、服务保障区有醒目的室外照明，引导性强</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内部道路采用常规照明方式，符合CJJ 45的规定</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3</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特色功能区应设置相应的特殊照明设备</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2</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3.10 标志标识</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30</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营地及进出道路的公共信息和交通引导标识规范正确，符合GB/T 5845.2的要求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公共信息图形标志符合GB/T 10001.1和GB/T 10001.2的要求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营地及其周边环境中安全标志的设置和内容符合GB 2894的要求，醒目美观坚固，不破坏环境的协调性</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临近大型自然、人工水域或悬崖陡壁等险要地段，设置醒目、规范的安全标志，内容应符合GB/T 25895.3的要求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消防安全标志设置符合GB 15630的要求，标志内容应符合GB 13495的要求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标志标识牌宜采用生态或仿生态材料，外观有系统的视觉传达设计，并与营地的主题相一致</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0"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四、</w:t>
            </w:r>
            <w:r>
              <w:rPr>
                <w:rFonts w:hint="eastAsia" w:ascii="黑体" w:hAnsi="黑体" w:eastAsia="黑体" w:cs="Arial"/>
                <w:b/>
                <w:bCs/>
                <w:color w:val="000000" w:themeColor="text1"/>
                <w:sz w:val="20"/>
                <w:szCs w:val="20"/>
                <w14:textFill>
                  <w14:solidFill>
                    <w14:schemeClr w14:val="tx1"/>
                  </w14:solidFill>
                </w14:textFill>
              </w:rPr>
              <w:t>管理与</w:t>
            </w:r>
            <w:r>
              <w:rPr>
                <w:rFonts w:ascii="黑体" w:hAnsi="黑体" w:eastAsia="黑体" w:cs="Arial"/>
                <w:b/>
                <w:bCs/>
                <w:color w:val="000000" w:themeColor="text1"/>
                <w:sz w:val="20"/>
                <w:szCs w:val="20"/>
                <w14:textFill>
                  <w14:solidFill>
                    <w14:schemeClr w14:val="tx1"/>
                  </w14:solidFill>
                </w14:textFill>
              </w:rPr>
              <w:t>服务</w:t>
            </w:r>
          </w:p>
        </w:tc>
        <w:tc>
          <w:tcPr>
            <w:tcW w:w="4111"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总分215分</w:t>
            </w:r>
          </w:p>
        </w:tc>
        <w:tc>
          <w:tcPr>
            <w:tcW w:w="550"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84"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6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5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6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c>
          <w:tcPr>
            <w:tcW w:w="577" w:type="dxa"/>
          </w:tcPr>
          <w:p>
            <w:pPr>
              <w:ind w:right="-65" w:rightChars="-27"/>
              <w:rPr>
                <w:rFonts w:ascii="黑体" w:hAnsi="黑体" w:eastAsia="黑体" w:cs="Arial"/>
                <w:b/>
                <w:bCs/>
                <w:color w:val="000000" w:themeColor="text1"/>
                <w:sz w:val="20"/>
                <w:szCs w:val="20"/>
                <w14:textFill>
                  <w14:solidFill>
                    <w14:schemeClr w14:val="tx1"/>
                  </w14:solidFill>
                </w14:textFill>
              </w:rPr>
            </w:pPr>
            <w:r>
              <w:rPr>
                <w:rFonts w:ascii="黑体" w:hAnsi="黑体" w:eastAsia="黑体" w:cs="Arial"/>
                <w:b/>
                <w:bCs/>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4.1 安全保障</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85</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制定突发性事件（如地质灾害、气象灾害、火灾等）应急预案</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制定紧急疏散方案</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对突发性事件应急预案、紧急疏散方案每年安排演练不少于2次</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对突发性事件反应迅速，处理及时妥当，档案记录准确齐全</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建筑物的防火设计按照GB 50016的标准执行，</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存在火灾隐患的区域，应合理设置消火栓和配备消防器材（灭火器、水桶、沙箱等），放置消防器材的红色箱子摆放在醒目位置</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消防应急人员定期进行消防安全培训，并取得相应资格证书</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主要建筑及室外空旷场所设置防雷设施，符合GB 50057的要求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出入口和重要节点配置安防监控设备</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营地外围设置防盗围墙、围栏</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结合水域、山地等场地环境类型，配备救生员（救生员应具备相应资格证书）和救生设备</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与附近医院建立稳定合作关系，能及时运送患者、伤者就近治疗，合同员工中应具有应急救援证</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有专职安保人员，进行24小时巡视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与辖区公安机关之间的报警系统快捷有效，能处理突发性治安事件</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制定卫生防疫工作方案，配备专门卫生督查人员，对公共防疫进行检查、预防和处理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bookmarkStart w:id="13" w:name="_Hlk81127935"/>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有针对新冠疫情的防控措施及设置隔离场所</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hint="eastAsia"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hint="eastAsia" w:ascii="宋体" w:hAnsi="宋体" w:eastAsia="宋体" w:cs="Arial"/>
                <w:b/>
                <w:bCs/>
                <w:color w:val="000000" w:themeColor="text1"/>
                <w:sz w:val="20"/>
                <w:szCs w:val="20"/>
                <w14:textFill>
                  <w14:solidFill>
                    <w14:schemeClr w14:val="tx1"/>
                  </w14:solidFill>
                </w14:textFill>
              </w:rPr>
              <w:t xml:space="preserve"> </w:t>
            </w:r>
            <w:r>
              <w:rPr>
                <w:rFonts w:ascii="宋体" w:hAnsi="宋体" w:eastAsia="宋体" w:cs="Arial"/>
                <w:b/>
                <w:bCs/>
                <w:color w:val="000000" w:themeColor="text1"/>
                <w:sz w:val="20"/>
                <w:szCs w:val="20"/>
                <w14:textFill>
                  <w14:solidFill>
                    <w14:schemeClr w14:val="tx1"/>
                  </w14:solidFill>
                </w14:textFill>
              </w:rPr>
              <w:t xml:space="preserve">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营地须投保公共责任保险</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hint="eastAsia"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4.2 管理制度</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30</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各类管理制度齐全，工作有章可循、有据可查</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有明晰的岗位服务规范</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对外包服务商有明确的质量要求和监管责职，定期不定时抽查</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对投诉按LB/T 063的要求及时受理和处理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投诉处理记录详实，整改措施到位</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4.3 服务要求</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75</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定期开展员工培训，考核合格后持证上岗</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员工服装分类清晰且有特色</w:t>
            </w:r>
            <w:r>
              <w:rPr>
                <w:rFonts w:ascii="宋体" w:hAnsi="宋体" w:eastAsia="宋体" w:cs="Times New Roman"/>
                <w:color w:val="000000" w:themeColor="text1"/>
                <w:sz w:val="18"/>
                <w:szCs w:val="18"/>
                <w14:textFill>
                  <w14:solidFill>
                    <w14:schemeClr w14:val="tx1"/>
                  </w14:solidFill>
                </w14:textFill>
              </w:rPr>
              <w:t>,</w:t>
            </w:r>
            <w:r>
              <w:rPr>
                <w:rFonts w:ascii="宋体" w:hAnsi="宋体" w:eastAsia="宋体" w:cs="Arial"/>
                <w:color w:val="000000" w:themeColor="text1"/>
                <w:sz w:val="18"/>
                <w:szCs w:val="18"/>
                <w14:textFill>
                  <w14:solidFill>
                    <w14:schemeClr w14:val="tx1"/>
                  </w14:solidFill>
                </w14:textFill>
              </w:rPr>
              <w:t>佩戴统一的身份标识</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员工使用礼貌用语，主动热情地为露营者提供服务</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快捷、高效办理预订、入住、离营等手续</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保洁快捷干净，不打扰顾客休息</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有24小时值班的服务电话</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采取生物、物理和化学等有效措施，减少蚊、虫、蚁、鼠等有害生物烦扰</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开展代客泊车、</w:t>
            </w:r>
            <w:r>
              <w:rPr>
                <w:rFonts w:hint="eastAsia" w:ascii="宋体" w:hAnsi="宋体" w:eastAsia="宋体" w:cs="Arial"/>
                <w:color w:val="000000" w:themeColor="text1"/>
                <w:sz w:val="18"/>
                <w:szCs w:val="18"/>
                <w14:textFill>
                  <w14:solidFill>
                    <w14:schemeClr w14:val="tx1"/>
                  </w14:solidFill>
                </w14:textFill>
              </w:rPr>
              <w:t>代收快递、</w:t>
            </w:r>
            <w:r>
              <w:rPr>
                <w:rFonts w:ascii="宋体" w:hAnsi="宋体" w:eastAsia="宋体" w:cs="Arial"/>
                <w:color w:val="000000" w:themeColor="text1"/>
                <w:sz w:val="18"/>
                <w:szCs w:val="18"/>
                <w14:textFill>
                  <w14:solidFill>
                    <w14:schemeClr w14:val="tx1"/>
                  </w14:solidFill>
                </w14:textFill>
              </w:rPr>
              <w:t>票务代订、旅游导览、技能指导、车辆清洗和故障维修等附加服务；每项得2分，满分为止</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组织家庭、团队开展各类休闲营地教育活动；每项得2分，满分为止</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提供儿童、老人、宠物看护托管等专门服务</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儿童游乐区配有专业服务人员，服务质量符合GB/T 16767的要求</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举办</w:t>
            </w:r>
            <w:r>
              <w:rPr>
                <w:rFonts w:ascii="宋体" w:hAnsi="宋体" w:eastAsia="宋体" w:cs="Arial"/>
                <w:color w:val="000000" w:themeColor="text1"/>
                <w:sz w:val="18"/>
                <w:szCs w:val="18"/>
                <w14:textFill>
                  <w14:solidFill>
                    <w14:schemeClr w14:val="tx1"/>
                  </w14:solidFill>
                </w14:textFill>
              </w:rPr>
              <w:t>特色节会活动；每项得2分，满分为止</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为当地居民提供就业岗位；每1个岗位得2分，满分为止</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10</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向当地居民采购食物、材料或外包服务</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4.4 智</w:t>
            </w:r>
            <w:r>
              <w:rPr>
                <w:rFonts w:hint="eastAsia" w:ascii="宋体" w:hAnsi="宋体" w:eastAsia="宋体" w:cs="Arial"/>
                <w:b/>
                <w:bCs/>
                <w:color w:val="000000" w:themeColor="text1"/>
                <w:sz w:val="20"/>
                <w:szCs w:val="20"/>
                <w14:textFill>
                  <w14:solidFill>
                    <w14:schemeClr w14:val="tx1"/>
                  </w14:solidFill>
                </w14:textFill>
              </w:rPr>
              <w:t>能管理与服务</w:t>
            </w:r>
          </w:p>
        </w:tc>
        <w:tc>
          <w:tcPr>
            <w:tcW w:w="4111"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25</w:t>
            </w:r>
          </w:p>
        </w:tc>
        <w:tc>
          <w:tcPr>
            <w:tcW w:w="584"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营地内</w:t>
            </w:r>
            <w:r>
              <w:rPr>
                <w:rFonts w:ascii="宋体" w:hAnsi="宋体" w:eastAsia="宋体" w:cs="Arial"/>
                <w:color w:val="000000" w:themeColor="text1"/>
                <w:sz w:val="18"/>
                <w:szCs w:val="18"/>
                <w14:textFill>
                  <w14:solidFill>
                    <w14:schemeClr w14:val="tx1"/>
                  </w14:solidFill>
                </w14:textFill>
              </w:rPr>
              <w:t>覆盖无线网络</w:t>
            </w:r>
          </w:p>
        </w:tc>
        <w:tc>
          <w:tcPr>
            <w:tcW w:w="550" w:type="dxa"/>
          </w:tcPr>
          <w:p>
            <w:pPr>
              <w:ind w:right="-65" w:rightChars="-27"/>
              <w:jc w:val="right"/>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hint="eastAsia" w:ascii="宋体" w:hAnsi="宋体" w:eastAsia="宋体" w:cs="Arial"/>
                <w:b/>
                <w:bCs/>
                <w:color w:val="000000" w:themeColor="text1"/>
                <w:sz w:val="20"/>
                <w:szCs w:val="20"/>
                <w14:textFill>
                  <w14:solidFill>
                    <w14:schemeClr w14:val="tx1"/>
                  </w14:solidFill>
                </w14:textFill>
              </w:rPr>
              <w:t xml:space="preserve"> </w:t>
            </w:r>
            <w:r>
              <w:rPr>
                <w:rFonts w:ascii="宋体" w:hAnsi="宋体" w:eastAsia="宋体" w:cs="Arial"/>
                <w:b/>
                <w:bCs/>
                <w:color w:val="000000" w:themeColor="text1"/>
                <w:sz w:val="20"/>
                <w:szCs w:val="20"/>
                <w14:textFill>
                  <w14:solidFill>
                    <w14:schemeClr w14:val="tx1"/>
                  </w14:solidFill>
                </w14:textFill>
              </w:rPr>
              <w:t xml:space="preserve">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hint="eastAsia" w:ascii="宋体" w:hAnsi="宋体" w:eastAsia="宋体" w:cs="Arial"/>
                <w:color w:val="000000" w:themeColor="text1"/>
                <w:sz w:val="18"/>
                <w:szCs w:val="18"/>
                <w14:textFill>
                  <w14:solidFill>
                    <w14:schemeClr w14:val="tx1"/>
                  </w14:solidFill>
                </w14:textFill>
              </w:rPr>
              <w:t>有网站、微博、抖音、微信公众号等自媒体营销和宣传平台</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使用智能</w:t>
            </w:r>
            <w:r>
              <w:rPr>
                <w:rFonts w:hint="eastAsia" w:ascii="宋体" w:hAnsi="宋体" w:eastAsia="宋体" w:cs="Arial"/>
                <w:color w:val="000000" w:themeColor="text1"/>
                <w:sz w:val="18"/>
                <w:szCs w:val="18"/>
                <w14:textFill>
                  <w14:solidFill>
                    <w14:schemeClr w14:val="tx1"/>
                  </w14:solidFill>
                </w14:textFill>
              </w:rPr>
              <w:t>水电桩、智能识别、家居、安防等智能</w:t>
            </w:r>
            <w:r>
              <w:rPr>
                <w:rFonts w:ascii="宋体" w:hAnsi="宋体" w:eastAsia="宋体" w:cs="Arial"/>
                <w:color w:val="000000" w:themeColor="text1"/>
                <w:sz w:val="18"/>
                <w:szCs w:val="18"/>
                <w14:textFill>
                  <w14:solidFill>
                    <w14:schemeClr w14:val="tx1"/>
                  </w14:solidFill>
                </w14:textFill>
              </w:rPr>
              <w:t>设施</w:t>
            </w:r>
            <w:r>
              <w:rPr>
                <w:rFonts w:hint="eastAsia" w:ascii="宋体" w:hAnsi="宋体" w:eastAsia="宋体" w:cs="Arial"/>
                <w:color w:val="000000" w:themeColor="text1"/>
                <w:sz w:val="18"/>
                <w:szCs w:val="18"/>
                <w14:textFill>
                  <w14:solidFill>
                    <w14:schemeClr w14:val="tx1"/>
                  </w14:solidFill>
                </w14:textFill>
              </w:rPr>
              <w:t>，</w:t>
            </w:r>
            <w:r>
              <w:rPr>
                <w:rFonts w:ascii="宋体" w:hAnsi="宋体" w:eastAsia="宋体" w:cs="Arial"/>
                <w:color w:val="000000" w:themeColor="text1"/>
                <w:sz w:val="18"/>
                <w:szCs w:val="18"/>
                <w14:textFill>
                  <w14:solidFill>
                    <w14:schemeClr w14:val="tx1"/>
                  </w14:solidFill>
                </w14:textFill>
              </w:rPr>
              <w:t>或</w:t>
            </w:r>
            <w:r>
              <w:rPr>
                <w:rFonts w:hint="eastAsia" w:ascii="宋体" w:hAnsi="宋体" w:eastAsia="宋体" w:cs="Arial"/>
                <w:color w:val="000000" w:themeColor="text1"/>
                <w:sz w:val="18"/>
                <w:szCs w:val="18"/>
                <w14:textFill>
                  <w14:solidFill>
                    <w14:schemeClr w14:val="tx1"/>
                  </w14:solidFill>
                </w14:textFill>
              </w:rPr>
              <w:t>提供线上支付、点餐、一键呼叫清理、退房预约等</w:t>
            </w:r>
            <w:r>
              <w:rPr>
                <w:rFonts w:ascii="宋体" w:hAnsi="宋体" w:eastAsia="宋体" w:cs="Arial"/>
                <w:color w:val="000000" w:themeColor="text1"/>
                <w:sz w:val="18"/>
                <w:szCs w:val="18"/>
                <w14:textFill>
                  <w14:solidFill>
                    <w14:schemeClr w14:val="tx1"/>
                  </w14:solidFill>
                </w14:textFill>
              </w:rPr>
              <w:t>智</w:t>
            </w:r>
            <w:r>
              <w:rPr>
                <w:rFonts w:hint="eastAsia" w:ascii="宋体" w:hAnsi="宋体" w:eastAsia="宋体" w:cs="Arial"/>
                <w:color w:val="000000" w:themeColor="text1"/>
                <w:sz w:val="18"/>
                <w:szCs w:val="18"/>
                <w14:textFill>
                  <w14:solidFill>
                    <w14:schemeClr w14:val="tx1"/>
                  </w14:solidFill>
                </w14:textFill>
              </w:rPr>
              <w:t>慧</w:t>
            </w:r>
            <w:r>
              <w:rPr>
                <w:rFonts w:ascii="宋体" w:hAnsi="宋体" w:eastAsia="宋体" w:cs="Arial"/>
                <w:color w:val="000000" w:themeColor="text1"/>
                <w:sz w:val="18"/>
                <w:szCs w:val="18"/>
                <w14:textFill>
                  <w14:solidFill>
                    <w14:schemeClr w14:val="tx1"/>
                  </w14:solidFill>
                </w14:textFill>
              </w:rPr>
              <w:t>服务</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开展电子商务</w:t>
            </w:r>
            <w:r>
              <w:rPr>
                <w:rFonts w:hint="eastAsia" w:ascii="宋体" w:hAnsi="宋体" w:eastAsia="宋体" w:cs="Arial"/>
                <w:color w:val="000000" w:themeColor="text1"/>
                <w:sz w:val="18"/>
                <w:szCs w:val="18"/>
                <w14:textFill>
                  <w14:solidFill>
                    <w14:schemeClr w14:val="tx1"/>
                  </w14:solidFill>
                </w14:textFill>
              </w:rPr>
              <w:t>，或接入线上分销平台</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ascii="宋体" w:hAnsi="宋体" w:eastAsia="宋体" w:cs="Arial"/>
                <w:b/>
                <w:bCs/>
                <w:color w:val="000000" w:themeColor="text1"/>
                <w:sz w:val="20"/>
                <w:szCs w:val="20"/>
                <w14:textFill>
                  <w14:solidFill>
                    <w14:schemeClr w14:val="tx1"/>
                  </w14:solidFill>
                </w14:textFill>
              </w:rPr>
              <w:t>　</w:t>
            </w:r>
          </w:p>
        </w:tc>
        <w:tc>
          <w:tcPr>
            <w:tcW w:w="4111" w:type="dxa"/>
          </w:tcPr>
          <w:p>
            <w:pPr>
              <w:ind w:right="-65" w:rightChars="-27"/>
              <w:rPr>
                <w:rFonts w:ascii="宋体" w:hAnsi="宋体" w:eastAsia="宋体" w:cs="Arial"/>
                <w:color w:val="000000" w:themeColor="text1"/>
                <w:sz w:val="18"/>
                <w:szCs w:val="18"/>
                <w14:textFill>
                  <w14:solidFill>
                    <w14:schemeClr w14:val="tx1"/>
                  </w14:solidFill>
                </w14:textFill>
              </w:rPr>
            </w:pPr>
            <w:r>
              <w:rPr>
                <w:rFonts w:ascii="宋体" w:hAnsi="宋体" w:eastAsia="宋体" w:cs="Arial"/>
                <w:color w:val="000000" w:themeColor="text1"/>
                <w:sz w:val="18"/>
                <w:szCs w:val="18"/>
                <w14:textFill>
                  <w14:solidFill>
                    <w14:schemeClr w14:val="tx1"/>
                  </w14:solidFill>
                </w14:textFill>
              </w:rPr>
              <w:t>有智</w:t>
            </w:r>
            <w:r>
              <w:rPr>
                <w:rFonts w:hint="eastAsia" w:ascii="宋体" w:hAnsi="宋体" w:eastAsia="宋体" w:cs="Arial"/>
                <w:color w:val="000000" w:themeColor="text1"/>
                <w:sz w:val="18"/>
                <w:szCs w:val="18"/>
                <w14:textFill>
                  <w14:solidFill>
                    <w14:schemeClr w14:val="tx1"/>
                  </w14:solidFill>
                </w14:textFill>
              </w:rPr>
              <w:t>能业务</w:t>
            </w:r>
            <w:r>
              <w:rPr>
                <w:rFonts w:ascii="宋体" w:hAnsi="宋体" w:eastAsia="宋体" w:cs="Arial"/>
                <w:color w:val="000000" w:themeColor="text1"/>
                <w:sz w:val="18"/>
                <w:szCs w:val="18"/>
                <w14:textFill>
                  <w14:solidFill>
                    <w14:schemeClr w14:val="tx1"/>
                  </w14:solidFill>
                </w14:textFill>
              </w:rPr>
              <w:t>管理</w:t>
            </w:r>
            <w:r>
              <w:rPr>
                <w:rFonts w:hint="eastAsia" w:ascii="宋体" w:hAnsi="宋体" w:eastAsia="宋体" w:cs="Arial"/>
                <w:color w:val="000000" w:themeColor="text1"/>
                <w:sz w:val="18"/>
                <w:szCs w:val="18"/>
                <w14:textFill>
                  <w14:solidFill>
                    <w14:schemeClr w14:val="tx1"/>
                  </w14:solidFill>
                </w14:textFill>
              </w:rPr>
              <w:t>平台</w:t>
            </w:r>
            <w:r>
              <w:rPr>
                <w:rFonts w:ascii="宋体" w:hAnsi="宋体" w:eastAsia="宋体" w:cs="Arial"/>
                <w:color w:val="000000" w:themeColor="text1"/>
                <w:sz w:val="18"/>
                <w:szCs w:val="18"/>
                <w14:textFill>
                  <w14:solidFill>
                    <w14:schemeClr w14:val="tx1"/>
                  </w14:solidFill>
                </w14:textFill>
              </w:rPr>
              <w:t>，</w:t>
            </w:r>
            <w:r>
              <w:rPr>
                <w:rFonts w:hint="eastAsia" w:ascii="宋体" w:hAnsi="宋体" w:eastAsia="宋体" w:cs="Arial"/>
                <w:color w:val="000000" w:themeColor="text1"/>
                <w:sz w:val="18"/>
                <w:szCs w:val="18"/>
                <w14:textFill>
                  <w14:solidFill>
                    <w14:schemeClr w14:val="tx1"/>
                  </w14:solidFill>
                </w14:textFill>
              </w:rPr>
              <w:t>或运营数据管理、财务管理、二次消费管理等配套方案和系统</w:t>
            </w:r>
          </w:p>
        </w:tc>
        <w:tc>
          <w:tcPr>
            <w:tcW w:w="550"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84" w:type="dxa"/>
          </w:tcPr>
          <w:p>
            <w:pPr>
              <w:ind w:right="-65" w:rightChars="-27"/>
              <w:jc w:val="right"/>
              <w:rPr>
                <w:rFonts w:ascii="宋体" w:hAnsi="宋体" w:eastAsia="宋体" w:cs="Arial"/>
                <w:b/>
                <w:bCs/>
                <w:color w:val="000000" w:themeColor="text1"/>
                <w:sz w:val="18"/>
                <w:szCs w:val="18"/>
                <w:highlight w:val="lightGray"/>
                <w14:textFill>
                  <w14:solidFill>
                    <w14:schemeClr w14:val="tx1"/>
                  </w14:solidFill>
                </w14:textFill>
              </w:rPr>
            </w:pPr>
            <w:r>
              <w:rPr>
                <w:rFonts w:ascii="宋体" w:hAnsi="宋体" w:eastAsia="宋体" w:cs="Arial"/>
                <w:b/>
                <w:bCs/>
                <w:color w:val="000000" w:themeColor="text1"/>
                <w:sz w:val="18"/>
                <w:szCs w:val="18"/>
                <w:highlight w:val="lightGray"/>
                <w14:textFill>
                  <w14:solidFill>
                    <w14:schemeClr w14:val="tx1"/>
                  </w14:solidFill>
                </w14:textFill>
              </w:rPr>
              <w:t>5</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r>
              <w:rPr>
                <w:rFonts w:ascii="宋体" w:hAnsi="宋体" w:eastAsia="宋体" w:cs="Arial"/>
                <w:color w:val="000000" w:themeColor="text1"/>
                <w:sz w:val="20"/>
                <w:szCs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80" w:type="dxa"/>
          </w:tcPr>
          <w:p>
            <w:pPr>
              <w:ind w:right="-65" w:rightChars="-27"/>
              <w:rPr>
                <w:rFonts w:ascii="宋体" w:hAnsi="宋体" w:eastAsia="宋体" w:cs="Arial"/>
                <w:b/>
                <w:bCs/>
                <w:color w:val="000000" w:themeColor="text1"/>
                <w:sz w:val="20"/>
                <w:szCs w:val="20"/>
                <w14:textFill>
                  <w14:solidFill>
                    <w14:schemeClr w14:val="tx1"/>
                  </w14:solidFill>
                </w14:textFill>
              </w:rPr>
            </w:pPr>
            <w:r>
              <w:rPr>
                <w:rFonts w:hint="eastAsia" w:ascii="宋体" w:hAnsi="宋体" w:eastAsia="宋体" w:cs="Arial"/>
                <w:b/>
                <w:bCs/>
                <w:color w:val="000000" w:themeColor="text1"/>
                <w:sz w:val="20"/>
                <w:szCs w:val="20"/>
                <w14:textFill>
                  <w14:solidFill>
                    <w14:schemeClr w14:val="tx1"/>
                  </w14:solidFill>
                </w14:textFill>
              </w:rPr>
              <w:t>总分</w:t>
            </w:r>
          </w:p>
        </w:tc>
        <w:tc>
          <w:tcPr>
            <w:tcW w:w="5812" w:type="dxa"/>
            <w:gridSpan w:val="4"/>
          </w:tcPr>
          <w:p>
            <w:pPr>
              <w:ind w:right="-65" w:rightChars="-27"/>
              <w:rPr>
                <w:rFonts w:ascii="宋体" w:hAnsi="宋体" w:eastAsia="宋体" w:cs="Arial"/>
                <w:color w:val="000000" w:themeColor="text1"/>
                <w:sz w:val="20"/>
                <w:szCs w:val="20"/>
                <w14:textFill>
                  <w14:solidFill>
                    <w14:schemeClr w14:val="tx1"/>
                  </w14:solidFill>
                </w14:textFill>
              </w:rPr>
            </w:pPr>
          </w:p>
        </w:tc>
        <w:tc>
          <w:tcPr>
            <w:tcW w:w="55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67" w:type="dxa"/>
          </w:tcPr>
          <w:p>
            <w:pPr>
              <w:ind w:right="-65" w:rightChars="-27"/>
              <w:rPr>
                <w:rFonts w:ascii="宋体" w:hAnsi="宋体" w:eastAsia="宋体" w:cs="Arial"/>
                <w:color w:val="000000" w:themeColor="text1"/>
                <w:sz w:val="20"/>
                <w:szCs w:val="20"/>
                <w14:textFill>
                  <w14:solidFill>
                    <w14:schemeClr w14:val="tx1"/>
                  </w14:solidFill>
                </w14:textFill>
              </w:rPr>
            </w:pPr>
          </w:p>
        </w:tc>
        <w:tc>
          <w:tcPr>
            <w:tcW w:w="577" w:type="dxa"/>
          </w:tcPr>
          <w:p>
            <w:pPr>
              <w:ind w:right="-65" w:rightChars="-27"/>
              <w:rPr>
                <w:rFonts w:ascii="宋体" w:hAnsi="宋体" w:eastAsia="宋体" w:cs="Arial"/>
                <w:color w:val="000000" w:themeColor="text1"/>
                <w:sz w:val="20"/>
                <w:szCs w:val="20"/>
                <w14:textFill>
                  <w14:solidFill>
                    <w14:schemeClr w14:val="tx1"/>
                  </w14:solidFill>
                </w14:textFill>
              </w:rPr>
            </w:pPr>
          </w:p>
        </w:tc>
      </w:tr>
    </w:tbl>
    <w:p>
      <w:pPr>
        <w:rPr>
          <w:rFonts w:ascii="黑体" w:hAnsi="黑体" w:eastAsia="黑体" w:cstheme="majorBidi"/>
          <w:color w:val="000000" w:themeColor="text1"/>
          <w:sz w:val="26"/>
          <w:szCs w:val="26"/>
          <w14:textFill>
            <w14:solidFill>
              <w14:schemeClr w14:val="tx1"/>
            </w14:solidFill>
          </w14:textFill>
        </w:rPr>
      </w:pPr>
      <w:bookmarkStart w:id="14" w:name="_Toc47967696"/>
    </w:p>
    <w:p>
      <w:pPr>
        <w:pStyle w:val="3"/>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3</w:t>
      </w:r>
      <w:r>
        <w:rPr>
          <w:rFonts w:hint="eastAsia" w:ascii="黑体" w:hAnsi="黑体" w:eastAsia="黑体"/>
          <w:color w:val="000000" w:themeColor="text1"/>
          <w14:textFill>
            <w14:solidFill>
              <w14:schemeClr w14:val="tx1"/>
            </w14:solidFill>
          </w14:textFill>
        </w:rPr>
        <w:t>、细则三：自驾车旅居车营地等级游客意见评分细则</w:t>
      </w:r>
      <w:bookmarkEnd w:id="14"/>
    </w:p>
    <w:p>
      <w:pPr>
        <w:ind w:firstLine="72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说明：</w:t>
      </w:r>
    </w:p>
    <w:p>
      <w:pPr>
        <w:pStyle w:val="23"/>
        <w:numPr>
          <w:ilvl w:val="0"/>
          <w:numId w:val="2"/>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营地质量等级对游客意见的评分，以游客对该营地的综合满意度为依据。</w:t>
      </w:r>
    </w:p>
    <w:p>
      <w:pPr>
        <w:pStyle w:val="23"/>
        <w:numPr>
          <w:ilvl w:val="0"/>
          <w:numId w:val="2"/>
        </w:numPr>
        <w:rPr>
          <w:rFonts w:ascii="宋体" w:hAnsi="宋体" w:eastAsia="宋体"/>
          <w:color w:val="000000" w:themeColor="text1"/>
          <w14:textFill>
            <w14:solidFill>
              <w14:schemeClr w14:val="tx1"/>
            </w14:solidFill>
          </w14:textFill>
        </w:rPr>
      </w:pPr>
      <w:bookmarkStart w:id="15" w:name="_Hlk81121842"/>
      <w:r>
        <w:rPr>
          <w:rFonts w:hint="eastAsia" w:ascii="宋体" w:hAnsi="宋体" w:eastAsia="宋体"/>
          <w:color w:val="000000" w:themeColor="text1"/>
          <w14:textFill>
            <w14:solidFill>
              <w14:schemeClr w14:val="tx1"/>
            </w14:solidFill>
          </w14:textFill>
        </w:rPr>
        <w:t>游客综合满意度的考察，分为线上线下两项考察，其中线下考察主要参考《营地游客意见调查问卷》的得分情况，线上得分由技术单位抓取全网该营地游客综合评价意见得出。</w:t>
      </w:r>
    </w:p>
    <w:bookmarkEnd w:id="15"/>
    <w:p>
      <w:pPr>
        <w:pStyle w:val="23"/>
        <w:numPr>
          <w:ilvl w:val="0"/>
          <w:numId w:val="2"/>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营地游客意见调查问卷》由现场认定检查员在营地员工陪同下，直接向游客发放、回收并统计；或由现场认定检查员随机抽检申报单位提供的《营地游客意见调查表》。游客问卷得分由统计人员根据有效问卷各题的算术平均值计入相应的游客问卷分项得分栏。</w:t>
      </w:r>
    </w:p>
    <w:p>
      <w:pPr>
        <w:pStyle w:val="23"/>
        <w:numPr>
          <w:ilvl w:val="0"/>
          <w:numId w:val="2"/>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在等级认定过程中，《营地游客意见调查问卷》发放规模，应区分营地的规模、范围和申报等级，一般为3</w:t>
      </w:r>
      <w:r>
        <w:rPr>
          <w:rFonts w:ascii="宋体" w:hAnsi="宋体" w:eastAsia="宋体"/>
          <w:color w:val="000000" w:themeColor="text1"/>
          <w14:textFill>
            <w14:solidFill>
              <w14:schemeClr w14:val="tx1"/>
            </w14:solidFill>
          </w14:textFill>
        </w:rPr>
        <w:t>0~50</w:t>
      </w:r>
      <w:r>
        <w:rPr>
          <w:rFonts w:hint="eastAsia" w:ascii="宋体" w:hAnsi="宋体" w:eastAsia="宋体"/>
          <w:color w:val="000000" w:themeColor="text1"/>
          <w14:textFill>
            <w14:solidFill>
              <w14:schemeClr w14:val="tx1"/>
            </w14:solidFill>
          </w14:textFill>
        </w:rPr>
        <w:t>份，采取即时发放、即时回收、最后汇总统计的方法。回收率不应低于8</w:t>
      </w:r>
      <w:r>
        <w:rPr>
          <w:rFonts w:ascii="宋体" w:hAnsi="宋体" w:eastAsia="宋体"/>
          <w:color w:val="000000" w:themeColor="text1"/>
          <w14:textFill>
            <w14:solidFill>
              <w14:schemeClr w14:val="tx1"/>
            </w14:solidFill>
          </w14:textFill>
        </w:rPr>
        <w:t>0%</w:t>
      </w:r>
      <w:r>
        <w:rPr>
          <w:rFonts w:hint="eastAsia" w:ascii="宋体" w:hAnsi="宋体" w:eastAsia="宋体"/>
          <w:color w:val="000000" w:themeColor="text1"/>
          <w14:textFill>
            <w14:solidFill>
              <w14:schemeClr w14:val="tx1"/>
            </w14:solidFill>
          </w14:textFill>
        </w:rPr>
        <w:t>。</w:t>
      </w:r>
    </w:p>
    <w:p>
      <w:pPr>
        <w:pStyle w:val="23"/>
        <w:numPr>
          <w:ilvl w:val="0"/>
          <w:numId w:val="2"/>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《营地游客意见调查问卷》的分发，应采取随机发放方式，并注意游客的性别、年龄、职业、消费水平等方面的均衡。</w:t>
      </w:r>
    </w:p>
    <w:p>
      <w:pPr>
        <w:pStyle w:val="23"/>
        <w:numPr>
          <w:ilvl w:val="0"/>
          <w:numId w:val="2"/>
        </w:numPr>
        <w:rPr>
          <w:rFonts w:ascii="宋体" w:hAnsi="宋体" w:eastAsia="宋体"/>
          <w:color w:val="000000" w:themeColor="text1"/>
          <w14:textFill>
            <w14:solidFill>
              <w14:schemeClr w14:val="tx1"/>
            </w14:solidFill>
          </w14:textFill>
        </w:rPr>
      </w:pPr>
      <w:bookmarkStart w:id="16" w:name="_Hlk81121872"/>
      <w:r>
        <w:rPr>
          <w:rFonts w:hint="eastAsia" w:ascii="宋体" w:hAnsi="宋体" w:eastAsia="宋体"/>
          <w:color w:val="000000" w:themeColor="text1"/>
          <w14:textFill>
            <w14:solidFill>
              <w14:schemeClr w14:val="tx1"/>
            </w14:solidFill>
          </w14:textFill>
        </w:rPr>
        <w:t>全网游客综合评价意见主要信息来源有：百度地图、大众点评、飞猪、高德、驴妈妈、美团、马蜂窝、同程、腾讯地图、携程及自驾游专业线上平台等（以上平台企业按拼音首字母排名）</w:t>
      </w:r>
    </w:p>
    <w:bookmarkEnd w:id="16"/>
    <w:p>
      <w:pPr>
        <w:pStyle w:val="23"/>
        <w:numPr>
          <w:ilvl w:val="0"/>
          <w:numId w:val="2"/>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游客综合满意度的计分方法：</w:t>
      </w:r>
    </w:p>
    <w:p>
      <w:pPr>
        <w:pStyle w:val="23"/>
        <w:numPr>
          <w:ilvl w:val="0"/>
          <w:numId w:val="3"/>
        </w:numPr>
        <w:rPr>
          <w:rFonts w:ascii="宋体" w:hAnsi="宋体" w:eastAsia="宋体"/>
          <w:color w:val="000000" w:themeColor="text1"/>
          <w14:textFill>
            <w14:solidFill>
              <w14:schemeClr w14:val="tx1"/>
            </w14:solidFill>
          </w14:textFill>
        </w:rPr>
      </w:pPr>
      <w:bookmarkStart w:id="17" w:name="_Hlk81121926"/>
      <w:r>
        <w:rPr>
          <w:rFonts w:hint="eastAsia" w:ascii="宋体" w:hAnsi="宋体" w:eastAsia="宋体"/>
          <w:color w:val="000000" w:themeColor="text1"/>
          <w14:textFill>
            <w14:solidFill>
              <w14:schemeClr w14:val="tx1"/>
            </w14:solidFill>
          </w14:textFill>
        </w:rPr>
        <w:t>为便于核算，线上、线下游客满意度总分分别为</w:t>
      </w:r>
      <w:r>
        <w:rPr>
          <w:rFonts w:ascii="宋体" w:hAnsi="宋体" w:eastAsia="宋体"/>
          <w:color w:val="000000" w:themeColor="text1"/>
          <w14:textFill>
            <w14:solidFill>
              <w14:schemeClr w14:val="tx1"/>
            </w14:solidFill>
          </w14:textFill>
        </w:rPr>
        <w:t>100</w:t>
      </w:r>
      <w:r>
        <w:rPr>
          <w:rFonts w:hint="eastAsia" w:ascii="宋体" w:hAnsi="宋体" w:eastAsia="宋体"/>
          <w:color w:val="000000" w:themeColor="text1"/>
          <w14:textFill>
            <w14:solidFill>
              <w14:schemeClr w14:val="tx1"/>
            </w14:solidFill>
          </w14:textFill>
        </w:rPr>
        <w:t>分，对线上、线下游客满意度分数取算数平均数，游客综合满意度的满分为1</w:t>
      </w:r>
      <w:r>
        <w:rPr>
          <w:rFonts w:ascii="宋体" w:hAnsi="宋体" w:eastAsia="宋体"/>
          <w:color w:val="000000" w:themeColor="text1"/>
          <w14:textFill>
            <w14:solidFill>
              <w14:schemeClr w14:val="tx1"/>
            </w14:solidFill>
          </w14:textFill>
        </w:rPr>
        <w:t>00</w:t>
      </w:r>
      <w:r>
        <w:rPr>
          <w:rFonts w:hint="eastAsia" w:ascii="宋体" w:hAnsi="宋体" w:eastAsia="宋体"/>
          <w:color w:val="000000" w:themeColor="text1"/>
          <w14:textFill>
            <w14:solidFill>
              <w14:schemeClr w14:val="tx1"/>
            </w14:solidFill>
          </w14:textFill>
        </w:rPr>
        <w:t>分。</w:t>
      </w:r>
    </w:p>
    <w:bookmarkEnd w:id="17"/>
    <w:p>
      <w:pPr>
        <w:pStyle w:val="23"/>
        <w:numPr>
          <w:ilvl w:val="0"/>
          <w:numId w:val="3"/>
        </w:numPr>
        <w:rPr>
          <w:rFonts w:ascii="宋体" w:hAnsi="宋体" w:eastAsia="宋体"/>
          <w:color w:val="000000" w:themeColor="text1"/>
          <w14:textFill>
            <w14:solidFill>
              <w14:schemeClr w14:val="tx1"/>
            </w14:solidFill>
          </w14:textFill>
        </w:rPr>
      </w:pPr>
      <w:bookmarkStart w:id="18" w:name="_Hlk81121807"/>
      <w:r>
        <w:rPr>
          <w:rFonts w:hint="eastAsia" w:ascii="宋体" w:hAnsi="宋体" w:eastAsia="宋体"/>
          <w:color w:val="000000" w:themeColor="text1"/>
          <w14:textFill>
            <w14:solidFill>
              <w14:schemeClr w14:val="tx1"/>
            </w14:solidFill>
          </w14:textFill>
        </w:rPr>
        <w:t>线上游客满意度计分标准：</w:t>
      </w:r>
    </w:p>
    <w:p>
      <w:pPr>
        <w:pStyle w:val="23"/>
        <w:numPr>
          <w:ilvl w:val="0"/>
          <w:numId w:val="4"/>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根据信息抓取来源，共分为环境、硬件设施、服务、特色四大版块，其中环境为3</w:t>
      </w:r>
      <w:r>
        <w:rPr>
          <w:rFonts w:ascii="宋体" w:hAnsi="宋体" w:eastAsia="宋体"/>
          <w:color w:val="000000" w:themeColor="text1"/>
          <w14:textFill>
            <w14:solidFill>
              <w14:schemeClr w14:val="tx1"/>
            </w14:solidFill>
          </w14:textFill>
        </w:rPr>
        <w:t>0</w:t>
      </w:r>
      <w:r>
        <w:rPr>
          <w:rFonts w:hint="eastAsia" w:ascii="宋体" w:hAnsi="宋体" w:eastAsia="宋体"/>
          <w:color w:val="000000" w:themeColor="text1"/>
          <w14:textFill>
            <w14:solidFill>
              <w14:schemeClr w14:val="tx1"/>
            </w14:solidFill>
          </w14:textFill>
        </w:rPr>
        <w:t>分，硬件设施为3</w:t>
      </w:r>
      <w:r>
        <w:rPr>
          <w:rFonts w:ascii="宋体" w:hAnsi="宋体" w:eastAsia="宋体"/>
          <w:color w:val="000000" w:themeColor="text1"/>
          <w14:textFill>
            <w14:solidFill>
              <w14:schemeClr w14:val="tx1"/>
            </w14:solidFill>
          </w14:textFill>
        </w:rPr>
        <w:t>0</w:t>
      </w:r>
      <w:r>
        <w:rPr>
          <w:rFonts w:hint="eastAsia" w:ascii="宋体" w:hAnsi="宋体" w:eastAsia="宋体"/>
          <w:color w:val="000000" w:themeColor="text1"/>
          <w14:textFill>
            <w14:solidFill>
              <w14:schemeClr w14:val="tx1"/>
            </w14:solidFill>
          </w14:textFill>
        </w:rPr>
        <w:t>分，服务为2</w:t>
      </w:r>
      <w:r>
        <w:rPr>
          <w:rFonts w:ascii="宋体" w:hAnsi="宋体" w:eastAsia="宋体"/>
          <w:color w:val="000000" w:themeColor="text1"/>
          <w14:textFill>
            <w14:solidFill>
              <w14:schemeClr w14:val="tx1"/>
            </w14:solidFill>
          </w14:textFill>
        </w:rPr>
        <w:t>0</w:t>
      </w:r>
      <w:r>
        <w:rPr>
          <w:rFonts w:hint="eastAsia" w:ascii="宋体" w:hAnsi="宋体" w:eastAsia="宋体"/>
          <w:color w:val="000000" w:themeColor="text1"/>
          <w14:textFill>
            <w14:solidFill>
              <w14:schemeClr w14:val="tx1"/>
            </w14:solidFill>
          </w14:textFill>
        </w:rPr>
        <w:t>分，特色为2</w:t>
      </w:r>
      <w:r>
        <w:rPr>
          <w:rFonts w:ascii="宋体" w:hAnsi="宋体" w:eastAsia="宋体"/>
          <w:color w:val="000000" w:themeColor="text1"/>
          <w14:textFill>
            <w14:solidFill>
              <w14:schemeClr w14:val="tx1"/>
            </w14:solidFill>
          </w14:textFill>
        </w:rPr>
        <w:t>0</w:t>
      </w:r>
      <w:r>
        <w:rPr>
          <w:rFonts w:hint="eastAsia" w:ascii="宋体" w:hAnsi="宋体" w:eastAsia="宋体"/>
          <w:color w:val="000000" w:themeColor="text1"/>
          <w14:textFill>
            <w14:solidFill>
              <w14:schemeClr w14:val="tx1"/>
            </w14:solidFill>
          </w14:textFill>
        </w:rPr>
        <w:t>分。</w:t>
      </w:r>
    </w:p>
    <w:p>
      <w:pPr>
        <w:pStyle w:val="23"/>
        <w:numPr>
          <w:ilvl w:val="0"/>
          <w:numId w:val="4"/>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对全网游客评价大数据进行分析，参考评价量，渠道信用度，渠道用户数三大维度，对不同渠道信息进行系数修正，再进行加权平均，得到最终总分。</w:t>
      </w:r>
    </w:p>
    <w:bookmarkEnd w:id="18"/>
    <w:p>
      <w:pPr>
        <w:pStyle w:val="23"/>
        <w:numPr>
          <w:ilvl w:val="0"/>
          <w:numId w:val="3"/>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线下游客满意度计分标准：</w:t>
      </w:r>
    </w:p>
    <w:p>
      <w:pPr>
        <w:pStyle w:val="23"/>
        <w:numPr>
          <w:ilvl w:val="0"/>
          <w:numId w:val="5"/>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总体印象满分为2</w:t>
      </w:r>
      <w:r>
        <w:rPr>
          <w:rFonts w:ascii="宋体" w:hAnsi="宋体" w:eastAsia="宋体"/>
          <w:color w:val="000000" w:themeColor="text1"/>
          <w14:textFill>
            <w14:solidFill>
              <w14:schemeClr w14:val="tx1"/>
            </w14:solidFill>
          </w14:textFill>
        </w:rPr>
        <w:t>0</w:t>
      </w:r>
      <w:r>
        <w:rPr>
          <w:rFonts w:hint="eastAsia" w:ascii="宋体" w:hAnsi="宋体" w:eastAsia="宋体"/>
          <w:color w:val="000000" w:themeColor="text1"/>
          <w14:textFill>
            <w14:solidFill>
              <w14:schemeClr w14:val="tx1"/>
            </w14:solidFill>
          </w14:textFill>
        </w:rPr>
        <w:t>分。其中很满意为2</w:t>
      </w:r>
      <w:r>
        <w:rPr>
          <w:rFonts w:ascii="宋体" w:hAnsi="宋体" w:eastAsia="宋体"/>
          <w:color w:val="000000" w:themeColor="text1"/>
          <w14:textFill>
            <w14:solidFill>
              <w14:schemeClr w14:val="tx1"/>
            </w14:solidFill>
          </w14:textFill>
        </w:rPr>
        <w:t>0</w:t>
      </w:r>
      <w:r>
        <w:rPr>
          <w:rFonts w:hint="eastAsia" w:ascii="宋体" w:hAnsi="宋体" w:eastAsia="宋体"/>
          <w:color w:val="000000" w:themeColor="text1"/>
          <w14:textFill>
            <w14:solidFill>
              <w14:schemeClr w14:val="tx1"/>
            </w14:solidFill>
          </w14:textFill>
        </w:rPr>
        <w:t>分，满意为1</w:t>
      </w:r>
      <w:r>
        <w:rPr>
          <w:rFonts w:ascii="宋体" w:hAnsi="宋体" w:eastAsia="宋体"/>
          <w:color w:val="000000" w:themeColor="text1"/>
          <w14:textFill>
            <w14:solidFill>
              <w14:schemeClr w14:val="tx1"/>
            </w14:solidFill>
          </w14:textFill>
        </w:rPr>
        <w:t>5</w:t>
      </w:r>
      <w:r>
        <w:rPr>
          <w:rFonts w:hint="eastAsia" w:ascii="宋体" w:hAnsi="宋体" w:eastAsia="宋体"/>
          <w:color w:val="000000" w:themeColor="text1"/>
          <w14:textFill>
            <w14:solidFill>
              <w14:schemeClr w14:val="tx1"/>
            </w14:solidFill>
          </w14:textFill>
        </w:rPr>
        <w:t>分，一般为1</w:t>
      </w:r>
      <w:r>
        <w:rPr>
          <w:rFonts w:ascii="宋体" w:hAnsi="宋体" w:eastAsia="宋体"/>
          <w:color w:val="000000" w:themeColor="text1"/>
          <w14:textFill>
            <w14:solidFill>
              <w14:schemeClr w14:val="tx1"/>
            </w14:solidFill>
          </w14:textFill>
        </w:rPr>
        <w:t>0</w:t>
      </w:r>
      <w:r>
        <w:rPr>
          <w:rFonts w:hint="eastAsia" w:ascii="宋体" w:hAnsi="宋体" w:eastAsia="宋体"/>
          <w:color w:val="000000" w:themeColor="text1"/>
          <w14:textFill>
            <w14:solidFill>
              <w14:schemeClr w14:val="tx1"/>
            </w14:solidFill>
          </w14:textFill>
        </w:rPr>
        <w:t>分，不满意为0分。</w:t>
      </w:r>
    </w:p>
    <w:p>
      <w:pPr>
        <w:pStyle w:val="23"/>
        <w:numPr>
          <w:ilvl w:val="0"/>
          <w:numId w:val="5"/>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其他1</w:t>
      </w:r>
      <w:r>
        <w:rPr>
          <w:rFonts w:ascii="宋体" w:hAnsi="宋体" w:eastAsia="宋体"/>
          <w:color w:val="000000" w:themeColor="text1"/>
          <w14:textFill>
            <w14:solidFill>
              <w14:schemeClr w14:val="tx1"/>
            </w14:solidFill>
          </w14:textFill>
        </w:rPr>
        <w:t>6</w:t>
      </w:r>
      <w:r>
        <w:rPr>
          <w:rFonts w:hint="eastAsia" w:ascii="宋体" w:hAnsi="宋体" w:eastAsia="宋体"/>
          <w:color w:val="000000" w:themeColor="text1"/>
          <w14:textFill>
            <w14:solidFill>
              <w14:schemeClr w14:val="tx1"/>
            </w14:solidFill>
          </w14:textFill>
        </w:rPr>
        <w:t>项每项满分为5分，总计8</w:t>
      </w:r>
      <w:r>
        <w:rPr>
          <w:rFonts w:ascii="宋体" w:hAnsi="宋体" w:eastAsia="宋体"/>
          <w:color w:val="000000" w:themeColor="text1"/>
          <w14:textFill>
            <w14:solidFill>
              <w14:schemeClr w14:val="tx1"/>
            </w14:solidFill>
          </w14:textFill>
        </w:rPr>
        <w:t>0</w:t>
      </w:r>
      <w:r>
        <w:rPr>
          <w:rFonts w:hint="eastAsia" w:ascii="宋体" w:hAnsi="宋体" w:eastAsia="宋体"/>
          <w:color w:val="000000" w:themeColor="text1"/>
          <w14:textFill>
            <w14:solidFill>
              <w14:schemeClr w14:val="tx1"/>
            </w14:solidFill>
          </w14:textFill>
        </w:rPr>
        <w:t>分。各项中，很满意为5分，满意为3分，一般为2分，不满意为0分。</w:t>
      </w:r>
    </w:p>
    <w:p>
      <w:pPr>
        <w:pStyle w:val="23"/>
        <w:numPr>
          <w:ilvl w:val="0"/>
          <w:numId w:val="5"/>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计分办法：先计算出所有《营地游客意见调查表》各单项的算术平均值，再对这1</w:t>
      </w:r>
      <w:r>
        <w:rPr>
          <w:rFonts w:ascii="宋体" w:hAnsi="宋体" w:eastAsia="宋体"/>
          <w:color w:val="000000" w:themeColor="text1"/>
          <w14:textFill>
            <w14:solidFill>
              <w14:schemeClr w14:val="tx1"/>
            </w14:solidFill>
          </w14:textFill>
        </w:rPr>
        <w:t>7</w:t>
      </w:r>
      <w:r>
        <w:rPr>
          <w:rFonts w:hint="eastAsia" w:ascii="宋体" w:hAnsi="宋体" w:eastAsia="宋体"/>
          <w:color w:val="000000" w:themeColor="text1"/>
          <w14:textFill>
            <w14:solidFill>
              <w14:schemeClr w14:val="tx1"/>
            </w14:solidFill>
          </w14:textFill>
        </w:rPr>
        <w:t>个单项的算术平均值加总，作为本次游客意见认定的综合得分。如存在某一单项在所有调查表中均未填写的情况，则该项以其他各项（除总体印象项外）的平均值计入总分。</w:t>
      </w:r>
    </w:p>
    <w:p>
      <w:pPr>
        <w:pStyle w:val="23"/>
        <w:numPr>
          <w:ilvl w:val="0"/>
          <w:numId w:val="3"/>
        </w:num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营地等级游客意见综合得分最低要求为</w:t>
      </w:r>
    </w:p>
    <w:p>
      <w:pPr>
        <w:pStyle w:val="23"/>
        <w:ind w:left="1440"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5</w:t>
      </w:r>
      <w:r>
        <w:rPr>
          <w:rFonts w:hint="eastAsia" w:ascii="宋体" w:hAnsi="宋体" w:eastAsia="宋体"/>
          <w:color w:val="000000" w:themeColor="text1"/>
          <w14:textFill>
            <w14:solidFill>
              <w14:schemeClr w14:val="tx1"/>
            </w14:solidFill>
          </w14:textFill>
        </w:rPr>
        <w:t>C营地：8</w:t>
      </w:r>
      <w:r>
        <w:rPr>
          <w:rFonts w:ascii="宋体" w:hAnsi="宋体" w:eastAsia="宋体"/>
          <w:color w:val="000000" w:themeColor="text1"/>
          <w14:textFill>
            <w14:solidFill>
              <w14:schemeClr w14:val="tx1"/>
            </w14:solidFill>
          </w14:textFill>
        </w:rPr>
        <w:t>0</w:t>
      </w:r>
      <w:r>
        <w:rPr>
          <w:rFonts w:hint="eastAsia" w:ascii="宋体" w:hAnsi="宋体" w:eastAsia="宋体"/>
          <w:color w:val="000000" w:themeColor="text1"/>
          <w14:textFill>
            <w14:solidFill>
              <w14:schemeClr w14:val="tx1"/>
            </w14:solidFill>
          </w14:textFill>
        </w:rPr>
        <w:t>分</w:t>
      </w:r>
    </w:p>
    <w:p>
      <w:pPr>
        <w:pStyle w:val="23"/>
        <w:ind w:left="1440"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t>C营地：</w:t>
      </w:r>
      <w:r>
        <w:rPr>
          <w:rFonts w:ascii="宋体" w:hAnsi="宋体" w:eastAsia="宋体"/>
          <w:color w:val="000000" w:themeColor="text1"/>
          <w14:textFill>
            <w14:solidFill>
              <w14:schemeClr w14:val="tx1"/>
            </w14:solidFill>
          </w14:textFill>
        </w:rPr>
        <w:t>70</w:t>
      </w:r>
      <w:r>
        <w:rPr>
          <w:rFonts w:hint="eastAsia" w:ascii="宋体" w:hAnsi="宋体" w:eastAsia="宋体"/>
          <w:color w:val="000000" w:themeColor="text1"/>
          <w14:textFill>
            <w14:solidFill>
              <w14:schemeClr w14:val="tx1"/>
            </w14:solidFill>
          </w14:textFill>
        </w:rPr>
        <w:t>分</w:t>
      </w:r>
    </w:p>
    <w:p>
      <w:pPr>
        <w:pStyle w:val="23"/>
        <w:ind w:left="1440"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C营地：</w:t>
      </w:r>
      <w:r>
        <w:rPr>
          <w:rFonts w:ascii="宋体" w:hAnsi="宋体" w:eastAsia="宋体"/>
          <w:color w:val="000000" w:themeColor="text1"/>
          <w14:textFill>
            <w14:solidFill>
              <w14:schemeClr w14:val="tx1"/>
            </w14:solidFill>
          </w14:textFill>
        </w:rPr>
        <w:t>60</w:t>
      </w:r>
      <w:r>
        <w:rPr>
          <w:rFonts w:hint="eastAsia" w:ascii="宋体" w:hAnsi="宋体" w:eastAsia="宋体"/>
          <w:color w:val="000000" w:themeColor="text1"/>
          <w14:textFill>
            <w14:solidFill>
              <w14:schemeClr w14:val="tx1"/>
            </w14:solidFill>
          </w14:textFill>
        </w:rPr>
        <w:t>分</w:t>
      </w:r>
    </w:p>
    <w:p>
      <w:pPr>
        <w:rPr>
          <w:rFonts w:ascii="宋体" w:hAnsi="宋体" w:eastAsia="宋体"/>
          <w:color w:val="000000" w:themeColor="text1"/>
          <w14:textFill>
            <w14:solidFill>
              <w14:schemeClr w14:val="tx1"/>
            </w14:solidFill>
          </w14:textFill>
        </w:rPr>
      </w:pPr>
    </w:p>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营地游客意见调查表</w:t>
      </w:r>
    </w:p>
    <w:p>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营地游客意见调查表</w:t>
      </w:r>
    </w:p>
    <w:p>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QUESTIONNAIRE</w:t>
      </w:r>
    </w:p>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尊敬的游客：</w:t>
      </w:r>
    </w:p>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非常感谢您在珍贵的旅游过程中填好这份意见调查表。您的宝贵意见将作为认定本营地等级的重要参考依据。</w:t>
      </w:r>
    </w:p>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谢谢您的配合支持，祝您旅游愉快。</w:t>
      </w:r>
    </w:p>
    <w:p>
      <w:pPr>
        <w:jc w:val="right"/>
        <w:textAlignment w:val="center"/>
        <w:rPr>
          <w:rFonts w:ascii="宋体" w:hAnsi="宋体" w:eastAsia="宋体" w:cs="宋体"/>
          <w:bCs/>
          <w:color w:val="000000" w:themeColor="text1"/>
          <w:sz w:val="18"/>
          <w:szCs w:val="18"/>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1701"/>
        <w:gridCol w:w="1559"/>
        <w:gridCol w:w="1560"/>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调查项目</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很满意</w:t>
            </w: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满意</w:t>
            </w: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一般</w:t>
            </w: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1</w:t>
            </w:r>
            <w:r>
              <w:rPr>
                <w:rFonts w:ascii="宋体" w:hAnsi="宋体" w:eastAsia="宋体" w:cs="宋体"/>
                <w:bCs/>
                <w:color w:val="000000" w:themeColor="text1"/>
                <w:sz w:val="18"/>
                <w:szCs w:val="18"/>
                <w14:textFill>
                  <w14:solidFill>
                    <w14:schemeClr w14:val="tx1"/>
                  </w14:solidFill>
                </w14:textFill>
              </w:rPr>
              <w:t>.</w:t>
            </w:r>
            <w:r>
              <w:rPr>
                <w:rFonts w:hint="eastAsia" w:ascii="宋体" w:hAnsi="宋体" w:eastAsia="宋体" w:cs="宋体"/>
                <w:bCs/>
                <w:color w:val="000000" w:themeColor="text1"/>
                <w:sz w:val="18"/>
                <w:szCs w:val="18"/>
                <w14:textFill>
                  <w14:solidFill>
                    <w14:schemeClr w14:val="tx1"/>
                  </w14:solidFill>
                </w14:textFill>
              </w:rPr>
              <w:t>外部交通便捷度</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2</w:t>
            </w:r>
            <w:r>
              <w:rPr>
                <w:rFonts w:ascii="宋体" w:hAnsi="宋体" w:eastAsia="宋体" w:cs="宋体"/>
                <w:bCs/>
                <w:color w:val="000000" w:themeColor="text1"/>
                <w:sz w:val="18"/>
                <w:szCs w:val="18"/>
                <w14:textFill>
                  <w14:solidFill>
                    <w14:schemeClr w14:val="tx1"/>
                  </w14:solidFill>
                </w14:textFill>
              </w:rPr>
              <w:t>.</w:t>
            </w:r>
            <w:r>
              <w:rPr>
                <w:rFonts w:hint="eastAsia" w:ascii="宋体" w:hAnsi="宋体" w:eastAsia="宋体" w:cs="宋体"/>
                <w:bCs/>
                <w:color w:val="000000" w:themeColor="text1"/>
                <w:sz w:val="18"/>
                <w:szCs w:val="18"/>
                <w14:textFill>
                  <w14:solidFill>
                    <w14:schemeClr w14:val="tx1"/>
                  </w14:solidFill>
                </w14:textFill>
              </w:rPr>
              <w:t>内部交通便利性</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3</w:t>
            </w:r>
            <w:r>
              <w:rPr>
                <w:rFonts w:ascii="宋体" w:hAnsi="宋体" w:eastAsia="宋体" w:cs="宋体"/>
                <w:bCs/>
                <w:color w:val="000000" w:themeColor="text1"/>
                <w:sz w:val="18"/>
                <w:szCs w:val="18"/>
                <w14:textFill>
                  <w14:solidFill>
                    <w14:schemeClr w14:val="tx1"/>
                  </w14:solidFill>
                </w14:textFill>
              </w:rPr>
              <w:t>.</w:t>
            </w:r>
            <w:r>
              <w:rPr>
                <w:rFonts w:hint="eastAsia" w:ascii="宋体" w:hAnsi="宋体" w:eastAsia="宋体" w:cs="宋体"/>
                <w:bCs/>
                <w:color w:val="000000" w:themeColor="text1"/>
                <w:sz w:val="18"/>
                <w:szCs w:val="18"/>
                <w14:textFill>
                  <w14:solidFill>
                    <w14:schemeClr w14:val="tx1"/>
                  </w14:solidFill>
                </w14:textFill>
              </w:rPr>
              <w:t>路标指示</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4</w:t>
            </w:r>
            <w:r>
              <w:rPr>
                <w:rFonts w:ascii="宋体" w:hAnsi="宋体" w:eastAsia="宋体" w:cs="宋体"/>
                <w:bCs/>
                <w:color w:val="000000" w:themeColor="text1"/>
                <w:sz w:val="18"/>
                <w:szCs w:val="18"/>
                <w14:textFill>
                  <w14:solidFill>
                    <w14:schemeClr w14:val="tx1"/>
                  </w14:solidFill>
                </w14:textFill>
              </w:rPr>
              <w:t>.</w:t>
            </w:r>
            <w:r>
              <w:rPr>
                <w:rFonts w:hint="eastAsia" w:ascii="宋体" w:hAnsi="宋体" w:eastAsia="宋体" w:cs="宋体"/>
                <w:bCs/>
                <w:color w:val="000000" w:themeColor="text1"/>
                <w:sz w:val="18"/>
                <w:szCs w:val="18"/>
                <w14:textFill>
                  <w14:solidFill>
                    <w14:schemeClr w14:val="tx1"/>
                  </w14:solidFill>
                </w14:textFill>
              </w:rPr>
              <w:t>住宿设施</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5</w:t>
            </w:r>
            <w:r>
              <w:rPr>
                <w:rFonts w:ascii="宋体" w:hAnsi="宋体" w:eastAsia="宋体" w:cs="宋体"/>
                <w:bCs/>
                <w:color w:val="000000" w:themeColor="text1"/>
                <w:sz w:val="18"/>
                <w:szCs w:val="18"/>
                <w14:textFill>
                  <w14:solidFill>
                    <w14:schemeClr w14:val="tx1"/>
                  </w14:solidFill>
                </w14:textFill>
              </w:rPr>
              <w:t>.</w:t>
            </w:r>
            <w:r>
              <w:rPr>
                <w:rFonts w:hint="eastAsia" w:ascii="宋体" w:hAnsi="宋体" w:eastAsia="宋体" w:cs="宋体"/>
                <w:bCs/>
                <w:color w:val="000000" w:themeColor="text1"/>
                <w:sz w:val="18"/>
                <w:szCs w:val="18"/>
                <w14:textFill>
                  <w14:solidFill>
                    <w14:schemeClr w14:val="tx1"/>
                  </w14:solidFill>
                </w14:textFill>
              </w:rPr>
              <w:t>游玩设施</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6</w:t>
            </w:r>
            <w:r>
              <w:rPr>
                <w:rFonts w:ascii="宋体" w:hAnsi="宋体" w:eastAsia="宋体" w:cs="宋体"/>
                <w:bCs/>
                <w:color w:val="000000" w:themeColor="text1"/>
                <w:sz w:val="18"/>
                <w:szCs w:val="18"/>
                <w14:textFill>
                  <w14:solidFill>
                    <w14:schemeClr w14:val="tx1"/>
                  </w14:solidFill>
                </w14:textFill>
              </w:rPr>
              <w:t>.</w:t>
            </w:r>
            <w:r>
              <w:rPr>
                <w:rFonts w:hint="eastAsia" w:ascii="宋体" w:hAnsi="宋体" w:eastAsia="宋体" w:cs="宋体"/>
                <w:bCs/>
                <w:color w:val="000000" w:themeColor="text1"/>
                <w:sz w:val="18"/>
                <w:szCs w:val="18"/>
                <w14:textFill>
                  <w14:solidFill>
                    <w14:schemeClr w14:val="tx1"/>
                  </w14:solidFill>
                </w14:textFill>
              </w:rPr>
              <w:t>活动组织</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7</w:t>
            </w:r>
            <w:r>
              <w:rPr>
                <w:rFonts w:ascii="宋体" w:hAnsi="宋体" w:eastAsia="宋体" w:cs="宋体"/>
                <w:bCs/>
                <w:color w:val="000000" w:themeColor="text1"/>
                <w:sz w:val="18"/>
                <w:szCs w:val="18"/>
                <w14:textFill>
                  <w14:solidFill>
                    <w14:schemeClr w14:val="tx1"/>
                  </w14:solidFill>
                </w14:textFill>
              </w:rPr>
              <w:t>.</w:t>
            </w:r>
            <w:r>
              <w:rPr>
                <w:rFonts w:hint="eastAsia" w:ascii="宋体" w:hAnsi="宋体" w:eastAsia="宋体" w:cs="宋体"/>
                <w:bCs/>
                <w:color w:val="000000" w:themeColor="text1"/>
                <w:sz w:val="18"/>
                <w:szCs w:val="18"/>
                <w14:textFill>
                  <w14:solidFill>
                    <w14:schemeClr w14:val="tx1"/>
                  </w14:solidFill>
                </w14:textFill>
              </w:rPr>
              <w:t>宣传介绍</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8</w:t>
            </w:r>
            <w:r>
              <w:rPr>
                <w:rFonts w:ascii="宋体" w:hAnsi="宋体" w:eastAsia="宋体" w:cs="宋体"/>
                <w:bCs/>
                <w:color w:val="000000" w:themeColor="text1"/>
                <w:sz w:val="18"/>
                <w:szCs w:val="18"/>
                <w14:textFill>
                  <w14:solidFill>
                    <w14:schemeClr w14:val="tx1"/>
                  </w14:solidFill>
                </w14:textFill>
              </w:rPr>
              <w:t>.</w:t>
            </w:r>
            <w:r>
              <w:rPr>
                <w:rFonts w:hint="eastAsia" w:ascii="宋体" w:hAnsi="宋体" w:eastAsia="宋体" w:cs="宋体"/>
                <w:bCs/>
                <w:color w:val="000000" w:themeColor="text1"/>
                <w:sz w:val="18"/>
                <w:szCs w:val="18"/>
                <w14:textFill>
                  <w14:solidFill>
                    <w14:schemeClr w14:val="tx1"/>
                  </w14:solidFill>
                </w14:textFill>
              </w:rPr>
              <w:t>服务质量</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9</w:t>
            </w:r>
            <w:r>
              <w:rPr>
                <w:rFonts w:ascii="宋体" w:hAnsi="宋体" w:eastAsia="宋体" w:cs="宋体"/>
                <w:bCs/>
                <w:color w:val="000000" w:themeColor="text1"/>
                <w:sz w:val="18"/>
                <w:szCs w:val="18"/>
                <w14:textFill>
                  <w14:solidFill>
                    <w14:schemeClr w14:val="tx1"/>
                  </w14:solidFill>
                </w14:textFill>
              </w:rPr>
              <w:t>.</w:t>
            </w:r>
            <w:r>
              <w:rPr>
                <w:rFonts w:hint="eastAsia" w:ascii="宋体" w:hAnsi="宋体" w:eastAsia="宋体" w:cs="宋体"/>
                <w:bCs/>
                <w:color w:val="000000" w:themeColor="text1"/>
                <w:sz w:val="18"/>
                <w:szCs w:val="18"/>
                <w14:textFill>
                  <w14:solidFill>
                    <w14:schemeClr w14:val="tx1"/>
                  </w14:solidFill>
                </w14:textFill>
              </w:rPr>
              <w:t>安全保障</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1</w:t>
            </w:r>
            <w:r>
              <w:rPr>
                <w:rFonts w:ascii="宋体" w:hAnsi="宋体" w:eastAsia="宋体" w:cs="宋体"/>
                <w:bCs/>
                <w:color w:val="000000" w:themeColor="text1"/>
                <w:sz w:val="18"/>
                <w:szCs w:val="18"/>
                <w14:textFill>
                  <w14:solidFill>
                    <w14:schemeClr w14:val="tx1"/>
                  </w14:solidFill>
                </w14:textFill>
              </w:rPr>
              <w:t>0.</w:t>
            </w:r>
            <w:r>
              <w:rPr>
                <w:rFonts w:hint="eastAsia" w:ascii="宋体" w:hAnsi="宋体" w:eastAsia="宋体" w:cs="宋体"/>
                <w:bCs/>
                <w:color w:val="000000" w:themeColor="text1"/>
                <w:sz w:val="18"/>
                <w:szCs w:val="18"/>
                <w14:textFill>
                  <w14:solidFill>
                    <w14:schemeClr w14:val="tx1"/>
                  </w14:solidFill>
                </w14:textFill>
              </w:rPr>
              <w:t>环境卫生</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1</w:t>
            </w:r>
            <w:r>
              <w:rPr>
                <w:rFonts w:ascii="宋体" w:hAnsi="宋体" w:eastAsia="宋体" w:cs="宋体"/>
                <w:bCs/>
                <w:color w:val="000000" w:themeColor="text1"/>
                <w:sz w:val="18"/>
                <w:szCs w:val="18"/>
                <w14:textFill>
                  <w14:solidFill>
                    <w14:schemeClr w14:val="tx1"/>
                  </w14:solidFill>
                </w14:textFill>
              </w:rPr>
              <w:t>1.</w:t>
            </w:r>
            <w:r>
              <w:rPr>
                <w:rFonts w:hint="eastAsia" w:ascii="宋体" w:hAnsi="宋体" w:eastAsia="宋体" w:cs="宋体"/>
                <w:bCs/>
                <w:color w:val="000000" w:themeColor="text1"/>
                <w:sz w:val="18"/>
                <w:szCs w:val="18"/>
                <w14:textFill>
                  <w14:solidFill>
                    <w14:schemeClr w14:val="tx1"/>
                  </w14:solidFill>
                </w14:textFill>
              </w:rPr>
              <w:t>公共厕所</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1</w:t>
            </w:r>
            <w:r>
              <w:rPr>
                <w:rFonts w:ascii="宋体" w:hAnsi="宋体" w:eastAsia="宋体" w:cs="宋体"/>
                <w:bCs/>
                <w:color w:val="000000" w:themeColor="text1"/>
                <w:sz w:val="18"/>
                <w:szCs w:val="18"/>
                <w14:textFill>
                  <w14:solidFill>
                    <w14:schemeClr w14:val="tx1"/>
                  </w14:solidFill>
                </w14:textFill>
              </w:rPr>
              <w:t>2.</w:t>
            </w:r>
            <w:r>
              <w:rPr>
                <w:rFonts w:hint="eastAsia" w:ascii="宋体" w:hAnsi="宋体" w:eastAsia="宋体" w:cs="宋体"/>
                <w:bCs/>
                <w:color w:val="000000" w:themeColor="text1"/>
                <w:sz w:val="18"/>
                <w:szCs w:val="18"/>
                <w14:textFill>
                  <w14:solidFill>
                    <w14:schemeClr w14:val="tx1"/>
                  </w14:solidFill>
                </w14:textFill>
              </w:rPr>
              <w:t>智能服务</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1</w:t>
            </w:r>
            <w:r>
              <w:rPr>
                <w:rFonts w:ascii="宋体" w:hAnsi="宋体" w:eastAsia="宋体" w:cs="宋体"/>
                <w:bCs/>
                <w:color w:val="000000" w:themeColor="text1"/>
                <w:sz w:val="18"/>
                <w:szCs w:val="18"/>
                <w14:textFill>
                  <w14:solidFill>
                    <w14:schemeClr w14:val="tx1"/>
                  </w14:solidFill>
                </w14:textFill>
              </w:rPr>
              <w:t>3.</w:t>
            </w:r>
            <w:r>
              <w:rPr>
                <w:rFonts w:hint="eastAsia" w:ascii="宋体" w:hAnsi="宋体" w:eastAsia="宋体" w:cs="宋体"/>
                <w:bCs/>
                <w:color w:val="000000" w:themeColor="text1"/>
                <w:sz w:val="18"/>
                <w:szCs w:val="18"/>
                <w14:textFill>
                  <w14:solidFill>
                    <w14:schemeClr w14:val="tx1"/>
                  </w14:solidFill>
                </w14:textFill>
              </w:rPr>
              <w:t>餐饮或食品</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1</w:t>
            </w:r>
            <w:r>
              <w:rPr>
                <w:rFonts w:ascii="宋体" w:hAnsi="宋体" w:eastAsia="宋体" w:cs="宋体"/>
                <w:bCs/>
                <w:color w:val="000000" w:themeColor="text1"/>
                <w:sz w:val="18"/>
                <w:szCs w:val="18"/>
                <w14:textFill>
                  <w14:solidFill>
                    <w14:schemeClr w14:val="tx1"/>
                  </w14:solidFill>
                </w14:textFill>
              </w:rPr>
              <w:t>4.</w:t>
            </w:r>
            <w:r>
              <w:rPr>
                <w:rFonts w:hint="eastAsia" w:ascii="宋体" w:hAnsi="宋体" w:eastAsia="宋体" w:cs="宋体"/>
                <w:bCs/>
                <w:color w:val="000000" w:themeColor="text1"/>
                <w:sz w:val="18"/>
                <w:szCs w:val="18"/>
                <w14:textFill>
                  <w14:solidFill>
                    <w14:schemeClr w14:val="tx1"/>
                  </w14:solidFill>
                </w14:textFill>
              </w:rPr>
              <w:t>商品购物</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1</w:t>
            </w:r>
            <w:r>
              <w:rPr>
                <w:rFonts w:ascii="宋体" w:hAnsi="宋体" w:eastAsia="宋体" w:cs="宋体"/>
                <w:bCs/>
                <w:color w:val="000000" w:themeColor="text1"/>
                <w:sz w:val="18"/>
                <w:szCs w:val="18"/>
                <w14:textFill>
                  <w14:solidFill>
                    <w14:schemeClr w14:val="tx1"/>
                  </w14:solidFill>
                </w14:textFill>
              </w:rPr>
              <w:t>5.</w:t>
            </w:r>
            <w:r>
              <w:rPr>
                <w:rFonts w:hint="eastAsia" w:ascii="宋体" w:hAnsi="宋体" w:eastAsia="宋体" w:cs="宋体"/>
                <w:bCs/>
                <w:color w:val="000000" w:themeColor="text1"/>
                <w:sz w:val="18"/>
                <w:szCs w:val="18"/>
                <w14:textFill>
                  <w14:solidFill>
                    <w14:schemeClr w14:val="tx1"/>
                  </w14:solidFill>
                </w14:textFill>
              </w:rPr>
              <w:t>无障碍设施</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1</w:t>
            </w:r>
            <w:r>
              <w:rPr>
                <w:rFonts w:ascii="宋体" w:hAnsi="宋体" w:eastAsia="宋体" w:cs="宋体"/>
                <w:bCs/>
                <w:color w:val="000000" w:themeColor="text1"/>
                <w:sz w:val="18"/>
                <w:szCs w:val="18"/>
                <w14:textFill>
                  <w14:solidFill>
                    <w14:schemeClr w14:val="tx1"/>
                  </w14:solidFill>
                </w14:textFill>
              </w:rPr>
              <w:t>6.</w:t>
            </w:r>
            <w:r>
              <w:rPr>
                <w:rFonts w:hint="eastAsia" w:ascii="宋体" w:hAnsi="宋体" w:eastAsia="宋体" w:cs="宋体"/>
                <w:bCs/>
                <w:color w:val="000000" w:themeColor="text1"/>
                <w:sz w:val="18"/>
                <w:szCs w:val="18"/>
                <w14:textFill>
                  <w14:solidFill>
                    <w14:schemeClr w14:val="tx1"/>
                  </w14:solidFill>
                </w14:textFill>
              </w:rPr>
              <w:t>生态保护</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1</w:t>
            </w:r>
            <w:r>
              <w:rPr>
                <w:rFonts w:ascii="宋体" w:hAnsi="宋体" w:eastAsia="宋体" w:cs="宋体"/>
                <w:bCs/>
                <w:color w:val="000000" w:themeColor="text1"/>
                <w:sz w:val="18"/>
                <w:szCs w:val="18"/>
                <w14:textFill>
                  <w14:solidFill>
                    <w14:schemeClr w14:val="tx1"/>
                  </w14:solidFill>
                </w14:textFill>
              </w:rPr>
              <w:t>7.</w:t>
            </w:r>
            <w:r>
              <w:rPr>
                <w:rFonts w:hint="eastAsia" w:ascii="宋体" w:hAnsi="宋体" w:eastAsia="宋体" w:cs="宋体"/>
                <w:bCs/>
                <w:color w:val="000000" w:themeColor="text1"/>
                <w:sz w:val="18"/>
                <w:szCs w:val="18"/>
                <w14:textFill>
                  <w14:solidFill>
                    <w14:schemeClr w14:val="tx1"/>
                  </w14:solidFill>
                </w14:textFill>
              </w:rPr>
              <w:t>总体印象</w:t>
            </w:r>
          </w:p>
        </w:tc>
        <w:tc>
          <w:tcPr>
            <w:tcW w:w="1701"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9"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60" w:type="dxa"/>
          </w:tcPr>
          <w:p>
            <w:pPr>
              <w:textAlignment w:val="center"/>
              <w:rPr>
                <w:rFonts w:ascii="宋体" w:hAnsi="宋体" w:eastAsia="宋体" w:cs="宋体"/>
                <w:bCs/>
                <w:color w:val="000000" w:themeColor="text1"/>
                <w:sz w:val="18"/>
                <w:szCs w:val="18"/>
                <w14:textFill>
                  <w14:solidFill>
                    <w14:schemeClr w14:val="tx1"/>
                  </w14:solidFill>
                </w14:textFill>
              </w:rPr>
            </w:pPr>
          </w:p>
        </w:tc>
        <w:tc>
          <w:tcPr>
            <w:tcW w:w="1558" w:type="dxa"/>
          </w:tcPr>
          <w:p>
            <w:pPr>
              <w:textAlignment w:val="center"/>
              <w:rPr>
                <w:rFonts w:ascii="宋体" w:hAnsi="宋体" w:eastAsia="宋体" w:cs="宋体"/>
                <w:bCs/>
                <w:color w:val="000000" w:themeColor="text1"/>
                <w:sz w:val="18"/>
                <w:szCs w:val="18"/>
                <w14:textFill>
                  <w14:solidFill>
                    <w14:schemeClr w14:val="tx1"/>
                  </w14:solidFill>
                </w14:textFill>
              </w:rPr>
            </w:pPr>
          </w:p>
        </w:tc>
      </w:tr>
    </w:tbl>
    <w:p>
      <w:pPr>
        <w:textAlignment w:val="center"/>
        <w:rPr>
          <w:rFonts w:ascii="宋体" w:hAnsi="宋体" w:eastAsia="宋体" w:cs="宋体"/>
          <w:bCs/>
          <w:color w:val="000000" w:themeColor="text1"/>
          <w:sz w:val="18"/>
          <w:szCs w:val="18"/>
          <w14:textFill>
            <w14:solidFill>
              <w14:schemeClr w14:val="tx1"/>
            </w14:solidFill>
          </w14:textFill>
        </w:rPr>
      </w:pPr>
    </w:p>
    <w:p>
      <w:pPr>
        <w:textAlignment w:val="center"/>
        <w:rPr>
          <w:rFonts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姓名N</w:t>
      </w:r>
      <w:r>
        <w:rPr>
          <w:rFonts w:ascii="宋体" w:hAnsi="宋体" w:eastAsia="宋体" w:cs="宋体"/>
          <w:bCs/>
          <w:color w:val="000000" w:themeColor="text1"/>
          <w:sz w:val="18"/>
          <w:szCs w:val="18"/>
          <w14:textFill>
            <w14:solidFill>
              <w14:schemeClr w14:val="tx1"/>
            </w14:solidFill>
          </w14:textFill>
        </w:rPr>
        <w:t>ame</w:t>
      </w:r>
      <w:r>
        <w:rPr>
          <w:rFonts w:hint="eastAsia" w:ascii="宋体" w:hAnsi="宋体" w:eastAsia="宋体" w:cs="宋体"/>
          <w:bCs/>
          <w:color w:val="000000" w:themeColor="text1"/>
          <w:sz w:val="18"/>
          <w:szCs w:val="18"/>
          <w14:textFill>
            <w14:solidFill>
              <w14:schemeClr w14:val="tx1"/>
            </w14:solidFill>
          </w14:textFill>
        </w:rPr>
        <w:t xml:space="preserve">： </w:t>
      </w:r>
      <w:r>
        <w:rPr>
          <w:rFonts w:ascii="宋体" w:hAnsi="宋体" w:eastAsia="宋体" w:cs="宋体"/>
          <w:bCs/>
          <w:color w:val="000000" w:themeColor="text1"/>
          <w:sz w:val="18"/>
          <w:szCs w:val="18"/>
          <w14:textFill>
            <w14:solidFill>
              <w14:schemeClr w14:val="tx1"/>
            </w14:solidFill>
          </w14:textFill>
        </w:rPr>
        <w:t xml:space="preserve">                                           </w:t>
      </w:r>
      <w:r>
        <w:rPr>
          <w:rFonts w:hint="eastAsia" w:ascii="宋体" w:hAnsi="宋体" w:eastAsia="宋体" w:cs="宋体"/>
          <w:bCs/>
          <w:color w:val="000000" w:themeColor="text1"/>
          <w:sz w:val="18"/>
          <w:szCs w:val="18"/>
          <w14:textFill>
            <w14:solidFill>
              <w14:schemeClr w14:val="tx1"/>
            </w14:solidFill>
          </w14:textFill>
        </w:rPr>
        <w:t>国（省、市）名Country：</w:t>
      </w: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072A2"/>
    <w:multiLevelType w:val="multilevel"/>
    <w:tmpl w:val="131072A2"/>
    <w:lvl w:ilvl="0" w:tentative="0">
      <w:start w:val="1"/>
      <w:numFmt w:val="upperLetter"/>
      <w:lvlText w:val="%1."/>
      <w:lvlJc w:val="left"/>
      <w:pPr>
        <w:ind w:left="144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2EF22D42"/>
    <w:multiLevelType w:val="multilevel"/>
    <w:tmpl w:val="2EF22D4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482C78BE"/>
    <w:multiLevelType w:val="multilevel"/>
    <w:tmpl w:val="482C78BE"/>
    <w:lvl w:ilvl="0" w:tentative="0">
      <w:start w:val="1"/>
      <w:numFmt w:val="upperLetter"/>
      <w:lvlText w:val="%1."/>
      <w:lvlJc w:val="left"/>
      <w:pPr>
        <w:ind w:left="144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6EDC433C"/>
    <w:multiLevelType w:val="multilevel"/>
    <w:tmpl w:val="6EDC433C"/>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71872B41"/>
    <w:multiLevelType w:val="multilevel"/>
    <w:tmpl w:val="71872B41"/>
    <w:lvl w:ilvl="0" w:tentative="0">
      <w:start w:val="1"/>
      <w:numFmt w:val="lowerLetter"/>
      <w:lvlText w:val="%1."/>
      <w:lvlJc w:val="left"/>
      <w:pPr>
        <w:ind w:left="1440" w:hanging="360"/>
      </w:pPr>
      <w:rPr>
        <w:rFonts w:hint="default"/>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5NDI4YjY0ZTA1MzlkY2E0ZDM0MmJhMDFjY2RiNWIifQ=="/>
  </w:docVars>
  <w:rsids>
    <w:rsidRoot w:val="003B5BEA"/>
    <w:rsid w:val="00001ED5"/>
    <w:rsid w:val="00012948"/>
    <w:rsid w:val="00014084"/>
    <w:rsid w:val="00017182"/>
    <w:rsid w:val="000313AE"/>
    <w:rsid w:val="00062FEF"/>
    <w:rsid w:val="000974B1"/>
    <w:rsid w:val="00123846"/>
    <w:rsid w:val="00152C4A"/>
    <w:rsid w:val="001879B6"/>
    <w:rsid w:val="001C08A1"/>
    <w:rsid w:val="00225A30"/>
    <w:rsid w:val="00255C5D"/>
    <w:rsid w:val="002567DF"/>
    <w:rsid w:val="002670B2"/>
    <w:rsid w:val="00284A79"/>
    <w:rsid w:val="002A63F2"/>
    <w:rsid w:val="002C4343"/>
    <w:rsid w:val="002D3F72"/>
    <w:rsid w:val="0036001F"/>
    <w:rsid w:val="003B5BEA"/>
    <w:rsid w:val="003D1715"/>
    <w:rsid w:val="003E7557"/>
    <w:rsid w:val="003F2150"/>
    <w:rsid w:val="00455817"/>
    <w:rsid w:val="00471B1B"/>
    <w:rsid w:val="004A1D23"/>
    <w:rsid w:val="004C4940"/>
    <w:rsid w:val="0050671A"/>
    <w:rsid w:val="005148CF"/>
    <w:rsid w:val="00522A30"/>
    <w:rsid w:val="00522C80"/>
    <w:rsid w:val="0057443A"/>
    <w:rsid w:val="00594028"/>
    <w:rsid w:val="005A2F01"/>
    <w:rsid w:val="005B5928"/>
    <w:rsid w:val="00616A5B"/>
    <w:rsid w:val="006B6915"/>
    <w:rsid w:val="006C160E"/>
    <w:rsid w:val="006D7756"/>
    <w:rsid w:val="006E11E4"/>
    <w:rsid w:val="006F1F66"/>
    <w:rsid w:val="0073132F"/>
    <w:rsid w:val="00760D5D"/>
    <w:rsid w:val="007B6533"/>
    <w:rsid w:val="00804F26"/>
    <w:rsid w:val="008831F6"/>
    <w:rsid w:val="008B6900"/>
    <w:rsid w:val="008F5B74"/>
    <w:rsid w:val="008F708D"/>
    <w:rsid w:val="0094672A"/>
    <w:rsid w:val="00A33A0C"/>
    <w:rsid w:val="00A4550C"/>
    <w:rsid w:val="00A66A7A"/>
    <w:rsid w:val="00AA0FCA"/>
    <w:rsid w:val="00AD4579"/>
    <w:rsid w:val="00AF71EA"/>
    <w:rsid w:val="00B10F24"/>
    <w:rsid w:val="00B142DC"/>
    <w:rsid w:val="00B33B1E"/>
    <w:rsid w:val="00B42976"/>
    <w:rsid w:val="00B57278"/>
    <w:rsid w:val="00B8399B"/>
    <w:rsid w:val="00B93369"/>
    <w:rsid w:val="00BB6A9D"/>
    <w:rsid w:val="00BD3E18"/>
    <w:rsid w:val="00BF7EDB"/>
    <w:rsid w:val="00C04EEE"/>
    <w:rsid w:val="00C15265"/>
    <w:rsid w:val="00C27C53"/>
    <w:rsid w:val="00C333E1"/>
    <w:rsid w:val="00C518A3"/>
    <w:rsid w:val="00C74DD9"/>
    <w:rsid w:val="00C82022"/>
    <w:rsid w:val="00C871D2"/>
    <w:rsid w:val="00CA334C"/>
    <w:rsid w:val="00CC7780"/>
    <w:rsid w:val="00CD424B"/>
    <w:rsid w:val="00CF65FE"/>
    <w:rsid w:val="00D11342"/>
    <w:rsid w:val="00D46F2D"/>
    <w:rsid w:val="00D50E54"/>
    <w:rsid w:val="00D52485"/>
    <w:rsid w:val="00D61D43"/>
    <w:rsid w:val="00D64A15"/>
    <w:rsid w:val="00D73565"/>
    <w:rsid w:val="00E43928"/>
    <w:rsid w:val="00E871EA"/>
    <w:rsid w:val="00E93627"/>
    <w:rsid w:val="00E9377F"/>
    <w:rsid w:val="00EB03C1"/>
    <w:rsid w:val="00EE6B35"/>
    <w:rsid w:val="00F12EBF"/>
    <w:rsid w:val="00F35737"/>
    <w:rsid w:val="00F47869"/>
    <w:rsid w:val="00F534CF"/>
    <w:rsid w:val="00F537DA"/>
    <w:rsid w:val="101B2705"/>
    <w:rsid w:val="1AF23E6D"/>
    <w:rsid w:val="46C67FB6"/>
    <w:rsid w:val="56723DAA"/>
    <w:rsid w:val="59B65F9E"/>
    <w:rsid w:val="64346244"/>
    <w:rsid w:val="6E7943AF"/>
    <w:rsid w:val="7C776EA4"/>
    <w:rsid w:val="7D817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basedOn w:val="1"/>
    <w:next w:val="1"/>
    <w:link w:val="20"/>
    <w:qFormat/>
    <w:uiPriority w:val="9"/>
    <w:pPr>
      <w:keepNext/>
      <w:keepLines/>
      <w:spacing w:before="240" w:line="360" w:lineRule="auto"/>
      <w:ind w:firstLine="72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1"/>
    <w:unhideWhenUsed/>
    <w:qFormat/>
    <w:uiPriority w:val="9"/>
    <w:pPr>
      <w:keepNext/>
      <w:keepLines/>
      <w:spacing w:before="40" w:line="360" w:lineRule="auto"/>
      <w:ind w:firstLine="72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2"/>
    <w:unhideWhenUsed/>
    <w:qFormat/>
    <w:uiPriority w:val="9"/>
    <w:pPr>
      <w:keepNext/>
      <w:keepLines/>
      <w:spacing w:before="40" w:line="360" w:lineRule="auto"/>
      <w:ind w:firstLine="720"/>
      <w:outlineLvl w:val="2"/>
    </w:pPr>
    <w:rPr>
      <w:rFonts w:asciiTheme="majorHAnsi" w:hAnsiTheme="majorHAnsi" w:eastAsiaTheme="majorEastAsia" w:cstheme="majorBidi"/>
      <w:color w:val="203864" w:themeColor="accent1" w:themeShade="8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spacing w:line="360" w:lineRule="auto"/>
      <w:ind w:left="1440" w:firstLine="720"/>
    </w:pPr>
    <w:rPr>
      <w:rFonts w:cstheme="minorHAnsi"/>
      <w:sz w:val="20"/>
      <w:szCs w:val="20"/>
    </w:rPr>
  </w:style>
  <w:style w:type="paragraph" w:styleId="6">
    <w:name w:val="toc 5"/>
    <w:basedOn w:val="1"/>
    <w:next w:val="1"/>
    <w:unhideWhenUsed/>
    <w:qFormat/>
    <w:uiPriority w:val="39"/>
    <w:pPr>
      <w:spacing w:line="360" w:lineRule="auto"/>
      <w:ind w:left="960" w:firstLine="720"/>
    </w:pPr>
    <w:rPr>
      <w:rFonts w:cstheme="minorHAnsi"/>
      <w:sz w:val="20"/>
      <w:szCs w:val="20"/>
    </w:rPr>
  </w:style>
  <w:style w:type="paragraph" w:styleId="7">
    <w:name w:val="toc 3"/>
    <w:basedOn w:val="1"/>
    <w:next w:val="1"/>
    <w:unhideWhenUsed/>
    <w:qFormat/>
    <w:uiPriority w:val="39"/>
    <w:pPr>
      <w:spacing w:line="360" w:lineRule="auto"/>
      <w:ind w:left="480" w:firstLine="720"/>
    </w:pPr>
    <w:rPr>
      <w:rFonts w:cstheme="minorHAnsi"/>
      <w:sz w:val="20"/>
      <w:szCs w:val="20"/>
    </w:rPr>
  </w:style>
  <w:style w:type="paragraph" w:styleId="8">
    <w:name w:val="toc 8"/>
    <w:basedOn w:val="1"/>
    <w:next w:val="1"/>
    <w:unhideWhenUsed/>
    <w:qFormat/>
    <w:uiPriority w:val="39"/>
    <w:pPr>
      <w:spacing w:line="360" w:lineRule="auto"/>
      <w:ind w:left="1680" w:firstLine="720"/>
    </w:pPr>
    <w:rPr>
      <w:rFonts w:cstheme="minorHAnsi"/>
      <w:sz w:val="20"/>
      <w:szCs w:val="20"/>
    </w:rPr>
  </w:style>
  <w:style w:type="paragraph" w:styleId="9">
    <w:name w:val="footer"/>
    <w:basedOn w:val="1"/>
    <w:link w:val="51"/>
    <w:unhideWhenUsed/>
    <w:qFormat/>
    <w:uiPriority w:val="99"/>
    <w:pPr>
      <w:widowControl w:val="0"/>
      <w:tabs>
        <w:tab w:val="center" w:pos="4153"/>
        <w:tab w:val="right" w:pos="8306"/>
      </w:tabs>
      <w:snapToGrid w:val="0"/>
    </w:pPr>
    <w:rPr>
      <w:kern w:val="2"/>
      <w:sz w:val="18"/>
      <w:szCs w:val="18"/>
    </w:rPr>
  </w:style>
  <w:style w:type="paragraph" w:styleId="10">
    <w:name w:val="header"/>
    <w:basedOn w:val="1"/>
    <w:link w:val="50"/>
    <w:unhideWhenUsed/>
    <w:qFormat/>
    <w:uiPriority w:val="99"/>
    <w:pPr>
      <w:widowControl w:val="0"/>
      <w:pBdr>
        <w:bottom w:val="single" w:color="auto" w:sz="6" w:space="1"/>
      </w:pBdr>
      <w:tabs>
        <w:tab w:val="center" w:pos="4153"/>
        <w:tab w:val="right" w:pos="8306"/>
      </w:tabs>
      <w:snapToGrid w:val="0"/>
      <w:jc w:val="center"/>
    </w:pPr>
    <w:rPr>
      <w:kern w:val="2"/>
      <w:sz w:val="18"/>
      <w:szCs w:val="18"/>
    </w:rPr>
  </w:style>
  <w:style w:type="paragraph" w:styleId="11">
    <w:name w:val="toc 1"/>
    <w:basedOn w:val="1"/>
    <w:next w:val="1"/>
    <w:unhideWhenUsed/>
    <w:qFormat/>
    <w:uiPriority w:val="39"/>
    <w:pPr>
      <w:spacing w:before="120" w:line="360" w:lineRule="auto"/>
      <w:ind w:firstLine="720"/>
    </w:pPr>
    <w:rPr>
      <w:rFonts w:cstheme="minorHAnsi"/>
      <w:b/>
      <w:bCs/>
      <w:i/>
      <w:iCs/>
    </w:rPr>
  </w:style>
  <w:style w:type="paragraph" w:styleId="12">
    <w:name w:val="toc 4"/>
    <w:basedOn w:val="1"/>
    <w:next w:val="1"/>
    <w:unhideWhenUsed/>
    <w:qFormat/>
    <w:uiPriority w:val="39"/>
    <w:pPr>
      <w:spacing w:line="360" w:lineRule="auto"/>
      <w:ind w:left="720" w:firstLine="720"/>
    </w:pPr>
    <w:rPr>
      <w:rFonts w:cstheme="minorHAnsi"/>
      <w:sz w:val="20"/>
      <w:szCs w:val="20"/>
    </w:rPr>
  </w:style>
  <w:style w:type="paragraph" w:styleId="13">
    <w:name w:val="toc 6"/>
    <w:basedOn w:val="1"/>
    <w:next w:val="1"/>
    <w:unhideWhenUsed/>
    <w:qFormat/>
    <w:uiPriority w:val="39"/>
    <w:pPr>
      <w:spacing w:line="360" w:lineRule="auto"/>
      <w:ind w:left="1200" w:firstLine="720"/>
    </w:pPr>
    <w:rPr>
      <w:rFonts w:cstheme="minorHAnsi"/>
      <w:sz w:val="20"/>
      <w:szCs w:val="20"/>
    </w:rPr>
  </w:style>
  <w:style w:type="paragraph" w:styleId="14">
    <w:name w:val="toc 2"/>
    <w:basedOn w:val="1"/>
    <w:next w:val="1"/>
    <w:unhideWhenUsed/>
    <w:qFormat/>
    <w:uiPriority w:val="39"/>
    <w:pPr>
      <w:spacing w:before="120" w:line="360" w:lineRule="auto"/>
      <w:ind w:left="240" w:firstLine="720"/>
    </w:pPr>
    <w:rPr>
      <w:rFonts w:cstheme="minorHAnsi"/>
      <w:b/>
      <w:bCs/>
      <w:sz w:val="22"/>
      <w:szCs w:val="22"/>
    </w:rPr>
  </w:style>
  <w:style w:type="paragraph" w:styleId="15">
    <w:name w:val="toc 9"/>
    <w:basedOn w:val="1"/>
    <w:next w:val="1"/>
    <w:unhideWhenUsed/>
    <w:qFormat/>
    <w:uiPriority w:val="39"/>
    <w:pPr>
      <w:spacing w:line="360" w:lineRule="auto"/>
      <w:ind w:left="1920" w:firstLine="720"/>
    </w:pPr>
    <w:rPr>
      <w:rFonts w:cstheme="minorHAnsi"/>
      <w:sz w:val="20"/>
      <w:szCs w:val="20"/>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u w:val="single"/>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2 字符"/>
    <w:basedOn w:val="18"/>
    <w:link w:val="3"/>
    <w:qFormat/>
    <w:uiPriority w:val="9"/>
    <w:rPr>
      <w:rFonts w:asciiTheme="majorHAnsi" w:hAnsiTheme="majorHAnsi" w:eastAsiaTheme="majorEastAsia" w:cstheme="majorBidi"/>
      <w:color w:val="2F5597" w:themeColor="accent1" w:themeShade="BF"/>
      <w:sz w:val="26"/>
      <w:szCs w:val="26"/>
    </w:rPr>
  </w:style>
  <w:style w:type="character" w:customStyle="1" w:styleId="22">
    <w:name w:val="标题 3 字符"/>
    <w:basedOn w:val="18"/>
    <w:link w:val="4"/>
    <w:qFormat/>
    <w:uiPriority w:val="9"/>
    <w:rPr>
      <w:rFonts w:asciiTheme="majorHAnsi" w:hAnsiTheme="majorHAnsi" w:eastAsiaTheme="majorEastAsia" w:cstheme="majorBidi"/>
      <w:color w:val="203864" w:themeColor="accent1" w:themeShade="80"/>
    </w:rPr>
  </w:style>
  <w:style w:type="paragraph" w:styleId="23">
    <w:name w:val="List Paragraph"/>
    <w:basedOn w:val="1"/>
    <w:qFormat/>
    <w:uiPriority w:val="34"/>
    <w:pPr>
      <w:spacing w:line="360" w:lineRule="auto"/>
      <w:ind w:left="720" w:firstLine="720"/>
      <w:contextualSpacing/>
    </w:pPr>
  </w:style>
  <w:style w:type="paragraph" w:styleId="24">
    <w:name w:val="No Spacing"/>
    <w:qFormat/>
    <w:uiPriority w:val="1"/>
    <w:rPr>
      <w:rFonts w:asciiTheme="minorHAnsi" w:hAnsiTheme="minorHAnsi" w:eastAsiaTheme="minorEastAsia" w:cstheme="minorBidi"/>
      <w:sz w:val="24"/>
      <w:szCs w:val="24"/>
      <w:lang w:val="en-US" w:eastAsia="zh-CN" w:bidi="ar-SA"/>
    </w:rPr>
  </w:style>
  <w:style w:type="paragraph" w:customStyle="1" w:styleId="25">
    <w:name w:val="msonormal"/>
    <w:basedOn w:val="1"/>
    <w:qFormat/>
    <w:uiPriority w:val="0"/>
    <w:pPr>
      <w:spacing w:before="100" w:beforeAutospacing="1" w:after="100" w:afterAutospacing="1"/>
    </w:pPr>
    <w:rPr>
      <w:rFonts w:ascii="宋体" w:hAnsi="宋体" w:eastAsia="宋体" w:cs="宋体"/>
    </w:rPr>
  </w:style>
  <w:style w:type="paragraph" w:customStyle="1" w:styleId="26">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27">
    <w:name w:val="font6"/>
    <w:basedOn w:val="1"/>
    <w:qFormat/>
    <w:uiPriority w:val="0"/>
    <w:pPr>
      <w:spacing w:before="100" w:beforeAutospacing="1" w:after="100" w:afterAutospacing="1"/>
    </w:pPr>
    <w:rPr>
      <w:rFonts w:ascii="宋体" w:hAnsi="宋体" w:eastAsia="宋体" w:cs="宋体"/>
      <w:color w:val="000000"/>
      <w:sz w:val="12"/>
      <w:szCs w:val="12"/>
    </w:rPr>
  </w:style>
  <w:style w:type="paragraph" w:customStyle="1" w:styleId="28">
    <w:name w:val="font7"/>
    <w:basedOn w:val="1"/>
    <w:qFormat/>
    <w:uiPriority w:val="0"/>
    <w:pPr>
      <w:spacing w:before="100" w:beforeAutospacing="1" w:after="100" w:afterAutospacing="1"/>
    </w:pPr>
    <w:rPr>
      <w:rFonts w:ascii="Times New Roman" w:hAnsi="Times New Roman" w:eastAsia="宋体" w:cs="Times New Roman"/>
      <w:color w:val="000000"/>
      <w:sz w:val="12"/>
      <w:szCs w:val="12"/>
    </w:rPr>
  </w:style>
  <w:style w:type="paragraph" w:customStyle="1" w:styleId="29">
    <w:name w:val="xl65"/>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sz w:val="12"/>
      <w:szCs w:val="12"/>
    </w:rPr>
  </w:style>
  <w:style w:type="paragraph" w:customStyle="1" w:styleId="30">
    <w:name w:val="xl66"/>
    <w:basedOn w:val="1"/>
    <w:qFormat/>
    <w:uiPriority w:val="0"/>
    <w:pPr>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sz w:val="12"/>
      <w:szCs w:val="12"/>
    </w:rPr>
  </w:style>
  <w:style w:type="paragraph" w:customStyle="1" w:styleId="31">
    <w:name w:val="xl67"/>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both"/>
    </w:pPr>
    <w:rPr>
      <w:rFonts w:ascii="宋体" w:hAnsi="宋体" w:eastAsia="宋体" w:cs="宋体"/>
      <w:b/>
      <w:bCs/>
      <w:sz w:val="12"/>
      <w:szCs w:val="12"/>
    </w:rPr>
  </w:style>
  <w:style w:type="paragraph" w:customStyle="1" w:styleId="32">
    <w:name w:val="xl68"/>
    <w:basedOn w:val="1"/>
    <w:qFormat/>
    <w:uiPriority w:val="0"/>
    <w:pPr>
      <w:pBdr>
        <w:bottom w:val="single" w:color="auto" w:sz="8" w:space="0"/>
        <w:right w:val="single" w:color="auto" w:sz="8" w:space="0"/>
      </w:pBdr>
      <w:shd w:val="clear" w:color="000000" w:fill="FFFFFF"/>
      <w:spacing w:before="100" w:beforeAutospacing="1" w:after="100" w:afterAutospacing="1"/>
      <w:jc w:val="both"/>
    </w:pPr>
    <w:rPr>
      <w:rFonts w:ascii="宋体" w:hAnsi="宋体" w:eastAsia="宋体" w:cs="宋体"/>
      <w:b/>
      <w:bCs/>
      <w:sz w:val="12"/>
      <w:szCs w:val="12"/>
    </w:rPr>
  </w:style>
  <w:style w:type="paragraph" w:customStyle="1" w:styleId="33">
    <w:name w:val="xl69"/>
    <w:basedOn w:val="1"/>
    <w:qFormat/>
    <w:uiPriority w:val="0"/>
    <w:pPr>
      <w:pBdr>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b/>
      <w:bCs/>
      <w:sz w:val="12"/>
      <w:szCs w:val="12"/>
    </w:rPr>
  </w:style>
  <w:style w:type="paragraph" w:customStyle="1" w:styleId="34">
    <w:name w:val="xl70"/>
    <w:basedOn w:val="1"/>
    <w:qFormat/>
    <w:uiPriority w:val="0"/>
    <w:pPr>
      <w:pBdr>
        <w:left w:val="single" w:color="auto" w:sz="8" w:space="0"/>
        <w:bottom w:val="single" w:color="auto" w:sz="8" w:space="0"/>
        <w:right w:val="single" w:color="auto" w:sz="8" w:space="0"/>
      </w:pBdr>
      <w:spacing w:before="100" w:beforeAutospacing="1" w:after="100" w:afterAutospacing="1"/>
      <w:jc w:val="both"/>
    </w:pPr>
    <w:rPr>
      <w:rFonts w:ascii="宋体" w:hAnsi="宋体" w:eastAsia="宋体" w:cs="宋体"/>
      <w:sz w:val="12"/>
      <w:szCs w:val="12"/>
    </w:rPr>
  </w:style>
  <w:style w:type="paragraph" w:customStyle="1" w:styleId="35">
    <w:name w:val="xl71"/>
    <w:basedOn w:val="1"/>
    <w:qFormat/>
    <w:uiPriority w:val="0"/>
    <w:pPr>
      <w:pBdr>
        <w:bottom w:val="single" w:color="auto" w:sz="8" w:space="0"/>
        <w:right w:val="single" w:color="auto" w:sz="8" w:space="0"/>
      </w:pBdr>
      <w:spacing w:before="100" w:beforeAutospacing="1" w:after="100" w:afterAutospacing="1"/>
      <w:jc w:val="both"/>
    </w:pPr>
    <w:rPr>
      <w:rFonts w:ascii="宋体" w:hAnsi="宋体" w:eastAsia="宋体" w:cs="宋体"/>
      <w:sz w:val="12"/>
      <w:szCs w:val="12"/>
    </w:rPr>
  </w:style>
  <w:style w:type="paragraph" w:customStyle="1" w:styleId="36">
    <w:name w:val="xl72"/>
    <w:basedOn w:val="1"/>
    <w:qFormat/>
    <w:uiPriority w:val="0"/>
    <w:pPr>
      <w:pBdr>
        <w:bottom w:val="single" w:color="auto" w:sz="8" w:space="0"/>
        <w:right w:val="single" w:color="auto" w:sz="8" w:space="0"/>
      </w:pBdr>
      <w:spacing w:before="100" w:beforeAutospacing="1" w:after="100" w:afterAutospacing="1"/>
      <w:jc w:val="center"/>
    </w:pPr>
    <w:rPr>
      <w:rFonts w:ascii="宋体" w:hAnsi="宋体" w:eastAsia="宋体" w:cs="宋体"/>
      <w:sz w:val="12"/>
      <w:szCs w:val="12"/>
    </w:rPr>
  </w:style>
  <w:style w:type="paragraph" w:customStyle="1" w:styleId="37">
    <w:name w:val="xl73"/>
    <w:basedOn w:val="1"/>
    <w:qFormat/>
    <w:uiPriority w:val="0"/>
    <w:pPr>
      <w:pBdr>
        <w:left w:val="single" w:color="auto" w:sz="8" w:space="0"/>
        <w:bottom w:val="single" w:color="auto" w:sz="8" w:space="0"/>
        <w:right w:val="single" w:color="auto" w:sz="8" w:space="0"/>
      </w:pBdr>
      <w:spacing w:before="100" w:beforeAutospacing="1" w:after="100" w:afterAutospacing="1"/>
      <w:jc w:val="both"/>
    </w:pPr>
    <w:rPr>
      <w:rFonts w:ascii="宋体" w:hAnsi="宋体" w:eastAsia="宋体" w:cs="宋体"/>
      <w:b/>
      <w:bCs/>
      <w:sz w:val="12"/>
      <w:szCs w:val="12"/>
    </w:rPr>
  </w:style>
  <w:style w:type="paragraph" w:customStyle="1" w:styleId="38">
    <w:name w:val="xl74"/>
    <w:basedOn w:val="1"/>
    <w:qFormat/>
    <w:uiPriority w:val="0"/>
    <w:pPr>
      <w:pBdr>
        <w:bottom w:val="single" w:color="auto" w:sz="8" w:space="0"/>
        <w:right w:val="single" w:color="auto" w:sz="8" w:space="0"/>
      </w:pBdr>
      <w:spacing w:before="100" w:beforeAutospacing="1" w:after="100" w:afterAutospacing="1"/>
      <w:jc w:val="center"/>
    </w:pPr>
    <w:rPr>
      <w:rFonts w:ascii="宋体" w:hAnsi="宋体" w:eastAsia="宋体" w:cs="宋体"/>
      <w:b/>
      <w:bCs/>
      <w:sz w:val="12"/>
      <w:szCs w:val="12"/>
    </w:rPr>
  </w:style>
  <w:style w:type="paragraph" w:customStyle="1" w:styleId="39">
    <w:name w:val="xl75"/>
    <w:basedOn w:val="1"/>
    <w:qFormat/>
    <w:uiPriority w:val="0"/>
    <w:pPr>
      <w:pBdr>
        <w:bottom w:val="single" w:color="auto" w:sz="8" w:space="0"/>
        <w:right w:val="single" w:color="auto" w:sz="8" w:space="0"/>
      </w:pBdr>
      <w:spacing w:before="100" w:beforeAutospacing="1" w:after="100" w:afterAutospacing="1"/>
      <w:jc w:val="center"/>
    </w:pPr>
    <w:rPr>
      <w:rFonts w:ascii="Times New Roman" w:hAnsi="Times New Roman" w:eastAsia="宋体" w:cs="Times New Roman"/>
      <w:sz w:val="12"/>
      <w:szCs w:val="12"/>
    </w:rPr>
  </w:style>
  <w:style w:type="paragraph" w:customStyle="1" w:styleId="40">
    <w:name w:val="xl76"/>
    <w:basedOn w:val="1"/>
    <w:qFormat/>
    <w:uiPriority w:val="0"/>
    <w:pPr>
      <w:pBdr>
        <w:bottom w:val="single" w:color="auto" w:sz="8" w:space="0"/>
        <w:right w:val="single" w:color="auto" w:sz="8" w:space="0"/>
      </w:pBdr>
      <w:spacing w:before="100" w:beforeAutospacing="1" w:after="100" w:afterAutospacing="1"/>
      <w:jc w:val="both"/>
    </w:pPr>
    <w:rPr>
      <w:rFonts w:ascii="宋体" w:hAnsi="宋体" w:eastAsia="宋体" w:cs="宋体"/>
      <w:color w:val="000000"/>
      <w:sz w:val="12"/>
      <w:szCs w:val="12"/>
    </w:rPr>
  </w:style>
  <w:style w:type="paragraph" w:customStyle="1" w:styleId="41">
    <w:name w:val="xl77"/>
    <w:basedOn w:val="1"/>
    <w:qFormat/>
    <w:uiPriority w:val="0"/>
    <w:pPr>
      <w:pBdr>
        <w:bottom w:val="single" w:color="auto" w:sz="8" w:space="0"/>
        <w:right w:val="single" w:color="auto" w:sz="8" w:space="0"/>
      </w:pBdr>
      <w:spacing w:before="100" w:beforeAutospacing="1" w:after="100" w:afterAutospacing="1"/>
      <w:jc w:val="both"/>
    </w:pPr>
    <w:rPr>
      <w:rFonts w:ascii="Times New Roman" w:hAnsi="Times New Roman" w:eastAsia="宋体" w:cs="Times New Roman"/>
      <w:sz w:val="12"/>
      <w:szCs w:val="12"/>
    </w:rPr>
  </w:style>
  <w:style w:type="paragraph" w:customStyle="1" w:styleId="42">
    <w:name w:val="xl78"/>
    <w:basedOn w:val="1"/>
    <w:qFormat/>
    <w:uiPriority w:val="0"/>
    <w:pPr>
      <w:pBdr>
        <w:left w:val="single" w:color="auto" w:sz="8" w:space="0"/>
        <w:bottom w:val="single" w:color="auto" w:sz="8" w:space="0"/>
        <w:right w:val="single" w:color="auto" w:sz="8" w:space="0"/>
      </w:pBdr>
      <w:spacing w:before="100" w:beforeAutospacing="1" w:after="100" w:afterAutospacing="1"/>
      <w:jc w:val="both"/>
    </w:pPr>
    <w:rPr>
      <w:rFonts w:ascii="宋体" w:hAnsi="宋体" w:eastAsia="宋体" w:cs="宋体"/>
      <w:color w:val="000000"/>
      <w:sz w:val="12"/>
      <w:szCs w:val="12"/>
    </w:rPr>
  </w:style>
  <w:style w:type="paragraph" w:customStyle="1" w:styleId="43">
    <w:name w:val="xl79"/>
    <w:basedOn w:val="1"/>
    <w:qFormat/>
    <w:uiPriority w:val="0"/>
    <w:pPr>
      <w:pBdr>
        <w:bottom w:val="single" w:color="auto" w:sz="8" w:space="0"/>
        <w:right w:val="single" w:color="auto" w:sz="8" w:space="0"/>
      </w:pBdr>
      <w:spacing w:before="100" w:beforeAutospacing="1" w:after="100" w:afterAutospacing="1"/>
      <w:jc w:val="both"/>
    </w:pPr>
    <w:rPr>
      <w:rFonts w:ascii="宋体" w:hAnsi="宋体" w:eastAsia="宋体" w:cs="宋体"/>
      <w:b/>
      <w:bCs/>
      <w:color w:val="000000"/>
      <w:sz w:val="12"/>
      <w:szCs w:val="12"/>
    </w:rPr>
  </w:style>
  <w:style w:type="paragraph" w:customStyle="1" w:styleId="44">
    <w:name w:val="xl80"/>
    <w:basedOn w:val="1"/>
    <w:qFormat/>
    <w:uiPriority w:val="0"/>
    <w:pPr>
      <w:pBdr>
        <w:bottom w:val="single" w:color="auto" w:sz="8" w:space="0"/>
        <w:right w:val="single" w:color="auto" w:sz="8" w:space="0"/>
      </w:pBdr>
      <w:spacing w:before="100" w:beforeAutospacing="1" w:after="100" w:afterAutospacing="1"/>
      <w:jc w:val="center"/>
    </w:pPr>
    <w:rPr>
      <w:rFonts w:ascii="Times New Roman" w:hAnsi="Times New Roman" w:eastAsia="宋体" w:cs="Times New Roman"/>
      <w:b/>
      <w:bCs/>
      <w:sz w:val="12"/>
      <w:szCs w:val="12"/>
    </w:rPr>
  </w:style>
  <w:style w:type="paragraph" w:customStyle="1" w:styleId="45">
    <w:name w:val="xl81"/>
    <w:basedOn w:val="1"/>
    <w:qFormat/>
    <w:uiPriority w:val="0"/>
    <w:pPr>
      <w:pBdr>
        <w:left w:val="single" w:color="auto" w:sz="8" w:space="0"/>
        <w:bottom w:val="single" w:color="auto" w:sz="8" w:space="0"/>
        <w:right w:val="single" w:color="auto" w:sz="8" w:space="0"/>
      </w:pBdr>
      <w:spacing w:before="100" w:beforeAutospacing="1" w:after="100" w:afterAutospacing="1"/>
      <w:jc w:val="both"/>
    </w:pPr>
    <w:rPr>
      <w:rFonts w:ascii="Times New Roman" w:hAnsi="Times New Roman" w:eastAsia="宋体" w:cs="Times New Roman"/>
      <w:sz w:val="12"/>
      <w:szCs w:val="12"/>
    </w:rPr>
  </w:style>
  <w:style w:type="paragraph" w:customStyle="1" w:styleId="46">
    <w:name w:val="xl82"/>
    <w:basedOn w:val="1"/>
    <w:qFormat/>
    <w:uiPriority w:val="0"/>
    <w:pPr>
      <w:pBdr>
        <w:bottom w:val="single" w:color="auto" w:sz="8" w:space="0"/>
        <w:right w:val="single" w:color="auto" w:sz="8" w:space="0"/>
      </w:pBdr>
      <w:spacing w:before="100" w:beforeAutospacing="1" w:after="100" w:afterAutospacing="1"/>
      <w:jc w:val="both"/>
    </w:pPr>
    <w:rPr>
      <w:rFonts w:ascii="宋体" w:hAnsi="宋体" w:eastAsia="宋体" w:cs="宋体"/>
      <w:b/>
      <w:bCs/>
      <w:sz w:val="12"/>
      <w:szCs w:val="12"/>
    </w:rPr>
  </w:style>
  <w:style w:type="paragraph" w:customStyle="1" w:styleId="47">
    <w:name w:val="xl83"/>
    <w:basedOn w:val="1"/>
    <w:qFormat/>
    <w:uiPriority w:val="0"/>
    <w:pPr>
      <w:pBdr>
        <w:left w:val="single" w:color="auto" w:sz="8" w:space="0"/>
        <w:bottom w:val="single" w:color="auto" w:sz="8" w:space="0"/>
        <w:right w:val="single" w:color="auto" w:sz="8" w:space="0"/>
      </w:pBdr>
      <w:spacing w:before="100" w:beforeAutospacing="1" w:after="100" w:afterAutospacing="1"/>
    </w:pPr>
    <w:rPr>
      <w:rFonts w:ascii="宋体" w:hAnsi="宋体" w:eastAsia="宋体" w:cs="宋体"/>
      <w:sz w:val="12"/>
      <w:szCs w:val="12"/>
    </w:rPr>
  </w:style>
  <w:style w:type="paragraph" w:customStyle="1" w:styleId="48">
    <w:name w:val="xl84"/>
    <w:basedOn w:val="1"/>
    <w:qFormat/>
    <w:uiPriority w:val="0"/>
    <w:pPr>
      <w:pBdr>
        <w:bottom w:val="single" w:color="auto" w:sz="8" w:space="0"/>
        <w:right w:val="single" w:color="auto" w:sz="8" w:space="0"/>
      </w:pBdr>
      <w:spacing w:before="100" w:beforeAutospacing="1" w:after="100" w:afterAutospacing="1"/>
      <w:jc w:val="both"/>
    </w:pPr>
    <w:rPr>
      <w:rFonts w:ascii="Times New Roman" w:hAnsi="Times New Roman" w:eastAsia="宋体" w:cs="Times New Roman"/>
      <w:b/>
      <w:bCs/>
      <w:sz w:val="12"/>
      <w:szCs w:val="12"/>
    </w:rPr>
  </w:style>
  <w:style w:type="paragraph" w:customStyle="1" w:styleId="49">
    <w:name w:val="xl85"/>
    <w:basedOn w:val="1"/>
    <w:qFormat/>
    <w:uiPriority w:val="0"/>
    <w:pPr>
      <w:spacing w:before="100" w:beforeAutospacing="1" w:after="100" w:afterAutospacing="1"/>
    </w:pPr>
    <w:rPr>
      <w:rFonts w:ascii="宋体" w:hAnsi="宋体" w:eastAsia="宋体" w:cs="宋体"/>
      <w:sz w:val="12"/>
      <w:szCs w:val="12"/>
    </w:rPr>
  </w:style>
  <w:style w:type="character" w:customStyle="1" w:styleId="50">
    <w:name w:val="页眉 字符"/>
    <w:basedOn w:val="18"/>
    <w:link w:val="10"/>
    <w:qFormat/>
    <w:uiPriority w:val="99"/>
    <w:rPr>
      <w:kern w:val="2"/>
      <w:sz w:val="18"/>
      <w:szCs w:val="18"/>
      <w:lang w:val="en-US"/>
    </w:rPr>
  </w:style>
  <w:style w:type="character" w:customStyle="1" w:styleId="51">
    <w:name w:val="页脚 字符"/>
    <w:basedOn w:val="18"/>
    <w:link w:val="9"/>
    <w:qFormat/>
    <w:uiPriority w:val="99"/>
    <w:rPr>
      <w:kern w:val="2"/>
      <w:sz w:val="18"/>
      <w:szCs w:val="18"/>
      <w:lang w:val="en-US"/>
    </w:rPr>
  </w:style>
  <w:style w:type="paragraph" w:customStyle="1" w:styleId="52">
    <w:name w:val="T_表格文字"/>
    <w:basedOn w:val="1"/>
    <w:link w:val="53"/>
    <w:qFormat/>
    <w:uiPriority w:val="0"/>
    <w:pPr>
      <w:widowControl w:val="0"/>
      <w:spacing w:line="240" w:lineRule="exact"/>
      <w:jc w:val="center"/>
    </w:pPr>
    <w:rPr>
      <w:rFonts w:ascii="宋体" w:hAnsi="宋体" w:eastAsia="宋体" w:cs="宋体"/>
    </w:rPr>
  </w:style>
  <w:style w:type="character" w:customStyle="1" w:styleId="53">
    <w:name w:val="T_表格文字 Char"/>
    <w:link w:val="52"/>
    <w:qFormat/>
    <w:uiPriority w:val="0"/>
    <w:rPr>
      <w:rFonts w:ascii="宋体" w:hAnsi="宋体" w:eastAsia="宋体" w:cs="宋体"/>
      <w:lang w:val="en-US"/>
    </w:rPr>
  </w:style>
  <w:style w:type="paragraph" w:customStyle="1" w:styleId="54">
    <w:name w:val="TOC Heading"/>
    <w:basedOn w:val="2"/>
    <w:next w:val="1"/>
    <w:unhideWhenUsed/>
    <w:qFormat/>
    <w:uiPriority w:val="39"/>
    <w:pPr>
      <w:spacing w:before="480" w:line="276" w:lineRule="auto"/>
      <w:ind w:firstLine="0"/>
      <w:outlineLvl w:val="9"/>
    </w:pPr>
    <w:rPr>
      <w:b/>
      <w:bCs/>
      <w:sz w:val="28"/>
      <w:szCs w:val="2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7770</Words>
  <Characters>8381</Characters>
  <Lines>87</Lines>
  <Paragraphs>24</Paragraphs>
  <TotalTime>33</TotalTime>
  <ScaleCrop>false</ScaleCrop>
  <LinksUpToDate>false</LinksUpToDate>
  <CharactersWithSpaces>9867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2021-08-29T02:30:00Z</dcterms:created>
  <dc:creator>MXNG</dc:creator>
  <cp:lastModifiedBy>北京21世纪房车刘丽群</cp:lastModifiedBy>
  <cp:lastPrinted>2020-08-13T06:50:00Z</cp:lastPrinted>
  <dcterms:modified xsi:type="dcterms:W3CDTF">2022-09-08T07:06:12Z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9E008122920E46DA977E47A9667F34F4</vt:lpwstr>
  </property>
</Properties>
</file>