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附件2</w:t>
      </w:r>
    </w:p>
    <w:p>
      <w:pPr>
        <w:spacing w:line="500" w:lineRule="exact"/>
        <w:jc w:val="center"/>
        <w:outlineLvl w:val="0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20</w:t>
      </w:r>
      <w:r>
        <w:rPr>
          <w:rFonts w:ascii="黑体" w:hAnsi="黑体" w:eastAsia="黑体"/>
          <w:sz w:val="28"/>
          <w:szCs w:val="32"/>
        </w:rPr>
        <w:t>年度全国旅行社</w:t>
      </w:r>
      <w:r>
        <w:rPr>
          <w:rFonts w:hint="eastAsia" w:ascii="黑体" w:hAnsi="黑体" w:eastAsia="黑体"/>
          <w:sz w:val="28"/>
          <w:szCs w:val="32"/>
        </w:rPr>
        <w:t>基本经营情况表</w:t>
      </w:r>
    </w:p>
    <w:tbl>
      <w:tblPr>
        <w:tblStyle w:val="3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851"/>
        <w:gridCol w:w="1134"/>
        <w:gridCol w:w="1701"/>
        <w:gridCol w:w="2693"/>
        <w:gridCol w:w="851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甲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甲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一、从业人员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322,497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其中：国内旅游营业利润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264,630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其中：大专以上学历人数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220,311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入境旅游营业利润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5,199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签订劳动合同的导游人数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108,803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出境旅游营业利润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57,231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二、资产总计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199,245,788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4、营业外收入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2,247,707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负债总计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160,329,365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其中：政府补贴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1,043,536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所有者权益总计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38,916,423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5、利润总额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-7,177,257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三、损益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四、工资、福利费、税金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1、营业收入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238,968,752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本年发放工资总额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14,369,924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其中：国内旅游营业收入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119,448,586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本年支付的职工福利费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447,408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入境旅游营业收入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1,616,418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本年应交税金总额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1,276,980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出境旅游营业收入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16,391,082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五、分支机构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2、营业成本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228,085,626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门店数量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68,019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其中:养老、医疗、失业等各种社会保险费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1,286,416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分社数量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11,957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3、营业利润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千元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-6,914,614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子公司数量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0"/>
                <w:szCs w:val="20"/>
              </w:rPr>
              <w:t>2,292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52BFE"/>
    <w:rsid w:val="425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2021-04-16T08:46:00Z</dcterms:created>
  <dc:creator>艾米尔_马</dc:creator>
  <cp:lastModifiedBy>艾米尔_马</cp:lastModifiedBy>
  <dcterms:modified xsi:type="dcterms:W3CDTF">2021-04-16T08:47:32Z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